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6E699F" w14:textId="58D9B67F" w:rsidR="00D25499" w:rsidRPr="00BD1A0D" w:rsidRDefault="00D25499" w:rsidP="006357EE">
      <w:pPr>
        <w:pStyle w:val="Titre1"/>
        <w:jc w:val="center"/>
        <w:rPr>
          <w:b/>
          <w:sz w:val="40"/>
        </w:rPr>
      </w:pPr>
      <w:r w:rsidRPr="00BD1A0D">
        <w:rPr>
          <w:b/>
          <w:sz w:val="40"/>
        </w:rPr>
        <w:t>Feuille de route ERC</w:t>
      </w:r>
      <w:r w:rsidR="00D60F43">
        <w:rPr>
          <w:b/>
          <w:sz w:val="40"/>
        </w:rPr>
        <w:t xml:space="preserve"> 2022</w:t>
      </w:r>
    </w:p>
    <w:p w14:paraId="206DA258" w14:textId="77777777" w:rsidR="00DC3343" w:rsidRPr="00DC3343" w:rsidRDefault="00DC3343" w:rsidP="00DC3343"/>
    <w:p w14:paraId="5B355C5B" w14:textId="5D6E4FD9" w:rsidR="007E514D" w:rsidRPr="00BD1A0D" w:rsidRDefault="007E514D" w:rsidP="00BD1A0D">
      <w:pPr>
        <w:jc w:val="both"/>
        <w:rPr>
          <w:b/>
          <w:u w:val="single"/>
        </w:rPr>
      </w:pPr>
      <w:r w:rsidRPr="00BD1A0D">
        <w:rPr>
          <w:b/>
          <w:u w:val="single"/>
        </w:rPr>
        <w:t>Définition et potentiel de l’outil</w:t>
      </w:r>
    </w:p>
    <w:p w14:paraId="3A66ABE9" w14:textId="5B4E057C" w:rsidR="00C4707E" w:rsidRDefault="00D25499" w:rsidP="00D9021C">
      <w:pPr>
        <w:jc w:val="both"/>
      </w:pPr>
      <w:r w:rsidRPr="00586D47">
        <w:t xml:space="preserve">La séquence Eviter-Réduire-Compenser </w:t>
      </w:r>
      <w:r w:rsidR="00D9021C">
        <w:t>est à la fois</w:t>
      </w:r>
      <w:r w:rsidR="00C4707E">
        <w:t xml:space="preserve"> : </w:t>
      </w:r>
    </w:p>
    <w:p w14:paraId="69F97EEB" w14:textId="072DC789" w:rsidR="00C4707E" w:rsidRDefault="00D9021C" w:rsidP="00C4707E">
      <w:pPr>
        <w:pStyle w:val="Paragraphedeliste"/>
        <w:numPr>
          <w:ilvl w:val="0"/>
          <w:numId w:val="54"/>
        </w:numPr>
        <w:jc w:val="both"/>
      </w:pPr>
      <w:r>
        <w:t xml:space="preserve">une </w:t>
      </w:r>
      <w:r w:rsidRPr="00C4707E">
        <w:rPr>
          <w:b/>
        </w:rPr>
        <w:t>obligation réglementaire</w:t>
      </w:r>
      <w:r>
        <w:t xml:space="preserve"> conditionnant l’autorisation de la plupart des projets d’aménagement et l’adoption de </w:t>
      </w:r>
      <w:r w:rsidR="00C4707E">
        <w:t>nombreux</w:t>
      </w:r>
      <w:r>
        <w:t xml:space="preserve"> documents de planification territoriale ou sectorielle</w:t>
      </w:r>
      <w:r w:rsidR="00C4707E">
        <w:t> </w:t>
      </w:r>
      <w:r w:rsidR="00C4707E" w:rsidRPr="007A1A26">
        <w:t>;</w:t>
      </w:r>
    </w:p>
    <w:p w14:paraId="466D9BBD" w14:textId="3FC33F44" w:rsidR="007E514D" w:rsidRDefault="00D9021C" w:rsidP="007E514D">
      <w:pPr>
        <w:pStyle w:val="Paragraphedeliste"/>
        <w:numPr>
          <w:ilvl w:val="0"/>
          <w:numId w:val="54"/>
        </w:numPr>
        <w:jc w:val="both"/>
      </w:pPr>
      <w:r>
        <w:t xml:space="preserve">une </w:t>
      </w:r>
      <w:r w:rsidRPr="00C4707E">
        <w:rPr>
          <w:b/>
        </w:rPr>
        <w:t>démarche de progrès</w:t>
      </w:r>
      <w:r>
        <w:t xml:space="preserve"> que l’on peut appliquer à toutes les politiques publiques afin de rechercher dans chaque action le meilleur bilan environnemental en évitant</w:t>
      </w:r>
      <w:r w:rsidR="00CD3B8E">
        <w:t xml:space="preserve"> au maximum les atteintes à l’environnement</w:t>
      </w:r>
      <w:r>
        <w:t xml:space="preserve">, en réduisant </w:t>
      </w:r>
      <w:r w:rsidR="00CD3B8E">
        <w:t xml:space="preserve">celles qui n’ont pu être suffisamment évitées et, si possible, </w:t>
      </w:r>
      <w:r>
        <w:t xml:space="preserve">en compensant les </w:t>
      </w:r>
      <w:r w:rsidR="00CD3B8E">
        <w:t>effets notables qui n’ont pu être ni évités, ni suffisamment réduits</w:t>
      </w:r>
      <w:r>
        <w:t xml:space="preserve">.  </w:t>
      </w:r>
    </w:p>
    <w:p w14:paraId="1DF44C08" w14:textId="287FB5C9" w:rsidR="007E514D" w:rsidRPr="007E514D" w:rsidRDefault="007E514D" w:rsidP="007E514D">
      <w:pPr>
        <w:jc w:val="both"/>
      </w:pPr>
      <w:r w:rsidRPr="007E514D">
        <w:t>Cette séquence ERC est ainsi un outil qui, en puissance :</w:t>
      </w:r>
    </w:p>
    <w:p w14:paraId="40159125" w14:textId="77777777" w:rsidR="007E514D" w:rsidRPr="007E514D" w:rsidRDefault="007E514D" w:rsidP="007E514D">
      <w:pPr>
        <w:pStyle w:val="Paragraphedeliste"/>
        <w:numPr>
          <w:ilvl w:val="0"/>
          <w:numId w:val="55"/>
        </w:numPr>
        <w:jc w:val="both"/>
        <w:rPr>
          <w:color w:val="00000A"/>
          <w:sz w:val="20"/>
          <w:szCs w:val="20"/>
        </w:rPr>
      </w:pPr>
      <w:r w:rsidRPr="007E514D">
        <w:rPr>
          <w:b/>
        </w:rPr>
        <w:t>oriente et sécurise les porteurs de plans/ programmes et les porteurs de projets dans leurs choix d’aménagements</w:t>
      </w:r>
      <w:r w:rsidRPr="007E514D">
        <w:t> ;</w:t>
      </w:r>
    </w:p>
    <w:p w14:paraId="166E01CD" w14:textId="77777777" w:rsidR="007E514D" w:rsidRPr="007E514D" w:rsidRDefault="007E514D" w:rsidP="007E514D">
      <w:pPr>
        <w:pStyle w:val="Paragraphedeliste"/>
        <w:numPr>
          <w:ilvl w:val="0"/>
          <w:numId w:val="55"/>
        </w:numPr>
        <w:jc w:val="both"/>
        <w:rPr>
          <w:b/>
          <w:color w:val="00000A"/>
          <w:sz w:val="20"/>
          <w:szCs w:val="20"/>
        </w:rPr>
      </w:pPr>
      <w:r w:rsidRPr="007E514D">
        <w:rPr>
          <w:b/>
        </w:rPr>
        <w:t>contribue à l’atteinte des objectifs environnementaux</w:t>
      </w:r>
      <w:r w:rsidRPr="007E514D">
        <w:t xml:space="preserve"> </w:t>
      </w:r>
      <w:r w:rsidRPr="007E514D">
        <w:rPr>
          <w:b/>
        </w:rPr>
        <w:t xml:space="preserve">ambitieux au cœur des politiques de la transition écologique. </w:t>
      </w:r>
    </w:p>
    <w:p w14:paraId="1594F61E" w14:textId="0EB2A25C" w:rsidR="007E514D" w:rsidRDefault="007E514D" w:rsidP="003A2DC0">
      <w:pPr>
        <w:jc w:val="both"/>
      </w:pPr>
    </w:p>
    <w:p w14:paraId="760B6581" w14:textId="6EA3900D" w:rsidR="007E514D" w:rsidRPr="00BD1A0D" w:rsidRDefault="007E514D" w:rsidP="00BD1A0D">
      <w:pPr>
        <w:jc w:val="both"/>
        <w:rPr>
          <w:b/>
          <w:u w:val="single"/>
        </w:rPr>
      </w:pPr>
      <w:r w:rsidRPr="00BD1A0D">
        <w:rPr>
          <w:b/>
          <w:u w:val="single"/>
        </w:rPr>
        <w:t>Contexte</w:t>
      </w:r>
    </w:p>
    <w:p w14:paraId="0F14553E" w14:textId="6B21A12D" w:rsidR="00EE659C" w:rsidRDefault="003A2DC0" w:rsidP="003A2DC0">
      <w:pPr>
        <w:jc w:val="both"/>
        <w:rPr>
          <w:b/>
          <w:color w:val="00000A"/>
          <w:szCs w:val="20"/>
        </w:rPr>
      </w:pPr>
      <w:r w:rsidRPr="00586D47">
        <w:t>Depuis 2013</w:t>
      </w:r>
      <w:r>
        <w:rPr>
          <w:rStyle w:val="Appelnotedebasdep"/>
        </w:rPr>
        <w:footnoteReference w:id="1"/>
      </w:r>
      <w:r w:rsidRPr="00586D47">
        <w:t xml:space="preserve">, de nombreux rapports réglementaires, travaux de recherches, guides méthodologiques, formations et webinaires ont été produits par la communauté ERC en particulier pour la </w:t>
      </w:r>
      <w:r>
        <w:t xml:space="preserve">thématique de la biodiversité. </w:t>
      </w:r>
      <w:r w:rsidR="009550FF" w:rsidRPr="00AD0342">
        <w:rPr>
          <w:color w:val="00000A"/>
          <w:szCs w:val="20"/>
        </w:rPr>
        <w:t xml:space="preserve">De nombreuses actions ont en particulier déjà été menées par le MTE avec l’élaboration </w:t>
      </w:r>
      <w:r w:rsidR="009550FF" w:rsidRPr="005766E2">
        <w:rPr>
          <w:color w:val="00000A"/>
          <w:szCs w:val="20"/>
        </w:rPr>
        <w:t xml:space="preserve">en 2021 d’un </w:t>
      </w:r>
      <w:hyperlink r:id="rId8" w:history="1">
        <w:r w:rsidR="009550FF" w:rsidRPr="00747ABF">
          <w:rPr>
            <w:rStyle w:val="Lienhypertexte"/>
            <w:szCs w:val="20"/>
          </w:rPr>
          <w:t>guide sur la mise en œuvre de l’évitement</w:t>
        </w:r>
      </w:hyperlink>
      <w:r w:rsidR="009550FF" w:rsidRPr="005766E2">
        <w:rPr>
          <w:color w:val="00000A"/>
          <w:szCs w:val="20"/>
        </w:rPr>
        <w:t xml:space="preserve"> et d’un </w:t>
      </w:r>
      <w:hyperlink r:id="rId9" w:history="1">
        <w:r w:rsidR="009550FF" w:rsidRPr="00747ABF">
          <w:rPr>
            <w:rStyle w:val="Lienhypertexte"/>
            <w:szCs w:val="20"/>
          </w:rPr>
          <w:t>guide sur le dimensionnement de la compensation écologique</w:t>
        </w:r>
      </w:hyperlink>
      <w:r w:rsidR="009550FF" w:rsidRPr="00AD0342">
        <w:rPr>
          <w:color w:val="00000A"/>
          <w:szCs w:val="20"/>
        </w:rPr>
        <w:t xml:space="preserve">. </w:t>
      </w:r>
      <w:r w:rsidRPr="00AD0342">
        <w:rPr>
          <w:color w:val="00000A"/>
          <w:szCs w:val="20"/>
        </w:rPr>
        <w:t>Le bilan du dernier COPIL</w:t>
      </w:r>
      <w:r w:rsidR="00BB2630">
        <w:rPr>
          <w:rStyle w:val="Appelnotedebasdep"/>
          <w:color w:val="00000A"/>
          <w:szCs w:val="20"/>
        </w:rPr>
        <w:footnoteReference w:id="2"/>
      </w:r>
      <w:r w:rsidRPr="00AD0342">
        <w:rPr>
          <w:color w:val="00000A"/>
          <w:szCs w:val="20"/>
        </w:rPr>
        <w:t xml:space="preserve"> a cependant pointé la </w:t>
      </w:r>
      <w:r w:rsidRPr="00E70C5F">
        <w:rPr>
          <w:b/>
          <w:color w:val="00000A"/>
          <w:szCs w:val="20"/>
        </w:rPr>
        <w:t>nécessité d’une meilleure structuration des actions menées dans l’ensemble d</w:t>
      </w:r>
      <w:r w:rsidR="00E70C5F">
        <w:rPr>
          <w:b/>
          <w:color w:val="00000A"/>
          <w:szCs w:val="20"/>
        </w:rPr>
        <w:t>es instances impliquées dans la démarche ERC</w:t>
      </w:r>
      <w:r w:rsidR="00EE659C">
        <w:rPr>
          <w:b/>
          <w:color w:val="00000A"/>
          <w:szCs w:val="20"/>
        </w:rPr>
        <w:t>.</w:t>
      </w:r>
    </w:p>
    <w:p w14:paraId="1BD464B9" w14:textId="77777777" w:rsidR="00B36E2D" w:rsidRDefault="00B36E2D" w:rsidP="00E70C5F">
      <w:pPr>
        <w:jc w:val="both"/>
        <w:rPr>
          <w:color w:val="00000A"/>
          <w:szCs w:val="20"/>
        </w:rPr>
      </w:pPr>
    </w:p>
    <w:p w14:paraId="3D7D3F59" w14:textId="5FB85799" w:rsidR="00B36E2D" w:rsidRPr="00BD1A0D" w:rsidRDefault="00B36E2D" w:rsidP="00BD1A0D">
      <w:pPr>
        <w:jc w:val="both"/>
        <w:rPr>
          <w:b/>
          <w:color w:val="00000A"/>
          <w:szCs w:val="20"/>
          <w:u w:val="single"/>
        </w:rPr>
      </w:pPr>
      <w:r w:rsidRPr="00BD1A0D">
        <w:rPr>
          <w:b/>
          <w:color w:val="00000A"/>
          <w:szCs w:val="20"/>
          <w:u w:val="single"/>
        </w:rPr>
        <w:t xml:space="preserve">Objectif du travail </w:t>
      </w:r>
    </w:p>
    <w:p w14:paraId="329752DF" w14:textId="4BA4F1B7" w:rsidR="00E70C5F" w:rsidRPr="00A803BB" w:rsidRDefault="00E0426E" w:rsidP="00A803BB">
      <w:pPr>
        <w:jc w:val="both"/>
        <w:rPr>
          <w:color w:val="00000A"/>
          <w:szCs w:val="20"/>
        </w:rPr>
      </w:pPr>
      <w:r>
        <w:rPr>
          <w:color w:val="00000A"/>
          <w:szCs w:val="20"/>
        </w:rPr>
        <w:t>La construction de cette feuille de route invite donc l’ensemble des acteurs concernés à</w:t>
      </w:r>
      <w:r w:rsidR="00152D6E">
        <w:rPr>
          <w:color w:val="00000A"/>
          <w:szCs w:val="20"/>
        </w:rPr>
        <w:t xml:space="preserve"> faire le bilan des travaux effectués ou en cours sur le sujet et à</w:t>
      </w:r>
      <w:r>
        <w:rPr>
          <w:color w:val="00000A"/>
          <w:szCs w:val="20"/>
        </w:rPr>
        <w:t xml:space="preserve"> identifier </w:t>
      </w:r>
      <w:r w:rsidR="00152D6E">
        <w:rPr>
          <w:color w:val="00000A"/>
          <w:szCs w:val="20"/>
        </w:rPr>
        <w:t xml:space="preserve">les axes </w:t>
      </w:r>
      <w:r w:rsidR="009550FF">
        <w:rPr>
          <w:color w:val="00000A"/>
          <w:szCs w:val="20"/>
        </w:rPr>
        <w:t>de travail</w:t>
      </w:r>
      <w:r w:rsidR="00152D6E">
        <w:rPr>
          <w:color w:val="00000A"/>
          <w:szCs w:val="20"/>
        </w:rPr>
        <w:t xml:space="preserve"> à investir pour améliorer la mise en œuvre de cet outil.</w:t>
      </w:r>
      <w:r w:rsidR="009550FF">
        <w:rPr>
          <w:color w:val="00000A"/>
          <w:szCs w:val="20"/>
        </w:rPr>
        <w:t xml:space="preserve"> </w:t>
      </w:r>
      <w:r w:rsidR="00152D6E">
        <w:rPr>
          <w:color w:val="00000A"/>
          <w:szCs w:val="20"/>
        </w:rPr>
        <w:t>L’objectif de ce travail est</w:t>
      </w:r>
      <w:r w:rsidR="00E70C5F">
        <w:rPr>
          <w:color w:val="00000A"/>
          <w:szCs w:val="20"/>
        </w:rPr>
        <w:t xml:space="preserve"> ainsi de </w:t>
      </w:r>
      <w:r>
        <w:rPr>
          <w:b/>
          <w:sz w:val="24"/>
        </w:rPr>
        <w:t>p</w:t>
      </w:r>
      <w:r w:rsidRPr="0073088B">
        <w:rPr>
          <w:b/>
          <w:sz w:val="24"/>
        </w:rPr>
        <w:t xml:space="preserve">oursuivre le déploiement de la mise en œuvre de la séquence ERC à l’échelle des projets ainsi qu’à l’échelle des plans et programmes et </w:t>
      </w:r>
      <w:r w:rsidR="00164CFC">
        <w:rPr>
          <w:b/>
          <w:sz w:val="24"/>
        </w:rPr>
        <w:t>d’</w:t>
      </w:r>
      <w:r w:rsidRPr="0073088B">
        <w:rPr>
          <w:b/>
          <w:sz w:val="24"/>
        </w:rPr>
        <w:t>engager une évaluation de son efficacité</w:t>
      </w:r>
      <w:r>
        <w:rPr>
          <w:b/>
          <w:sz w:val="24"/>
        </w:rPr>
        <w:t>.</w:t>
      </w:r>
      <w:r w:rsidR="001D416C">
        <w:rPr>
          <w:b/>
          <w:sz w:val="24"/>
        </w:rPr>
        <w:t xml:space="preserve"> </w:t>
      </w:r>
    </w:p>
    <w:p w14:paraId="39C0A57D" w14:textId="02FCAD77" w:rsidR="00D25499" w:rsidRDefault="00D25499" w:rsidP="00D25499">
      <w:pPr>
        <w:pStyle w:val="Titre1"/>
      </w:pPr>
      <w:r>
        <w:lastRenderedPageBreak/>
        <w:t xml:space="preserve">Axe 1 : </w:t>
      </w:r>
      <w:r w:rsidR="009024EB">
        <w:t>Doctrine et gouvernance</w:t>
      </w:r>
    </w:p>
    <w:p w14:paraId="1226AC70" w14:textId="0E3ACCF6" w:rsidR="00FB3464" w:rsidRPr="00E63907" w:rsidRDefault="00FB3464" w:rsidP="00D9021C">
      <w:r w:rsidRPr="00D9021C">
        <w:rPr>
          <w:b/>
          <w:u w:val="single"/>
        </w:rPr>
        <w:t>Objectif</w:t>
      </w:r>
      <w:r>
        <w:t xml:space="preserve"> : </w:t>
      </w:r>
      <w:r w:rsidR="00B6307D" w:rsidRPr="00D9021C">
        <w:rPr>
          <w:i/>
        </w:rPr>
        <w:t>Harmoniser la doctrine nationale et la rendre accessible. Organiser et mutualiser le travail sur la thématique ERC.</w:t>
      </w:r>
    </w:p>
    <w:p w14:paraId="754C5777" w14:textId="793B6072" w:rsidR="006B15E6" w:rsidRPr="001B4D18" w:rsidRDefault="00EF67F2" w:rsidP="005947B9">
      <w:pPr>
        <w:pStyle w:val="Titre2"/>
        <w:numPr>
          <w:ilvl w:val="0"/>
          <w:numId w:val="24"/>
        </w:numPr>
      </w:pPr>
      <w:r>
        <w:t>L’é</w:t>
      </w:r>
      <w:r w:rsidR="00732B15">
        <w:t xml:space="preserve">laboration </w:t>
      </w:r>
      <w:r w:rsidR="00AE3F64">
        <w:t xml:space="preserve">et </w:t>
      </w:r>
      <w:r>
        <w:t xml:space="preserve">la </w:t>
      </w:r>
      <w:r w:rsidR="00AE3F64">
        <w:t xml:space="preserve">diffusion </w:t>
      </w:r>
      <w:r w:rsidR="00732B15">
        <w:t>de la doctrine ERC</w:t>
      </w:r>
      <w:r w:rsidR="00AE3F64">
        <w:t xml:space="preserve"> </w:t>
      </w:r>
    </w:p>
    <w:tbl>
      <w:tblPr>
        <w:tblStyle w:val="TableauGrille1Clair"/>
        <w:tblW w:w="0" w:type="auto"/>
        <w:tblLook w:val="04A0" w:firstRow="1" w:lastRow="0" w:firstColumn="1" w:lastColumn="0" w:noHBand="0" w:noVBand="1"/>
      </w:tblPr>
      <w:tblGrid>
        <w:gridCol w:w="2597"/>
        <w:gridCol w:w="6465"/>
      </w:tblGrid>
      <w:tr w:rsidR="00AE3F64" w:rsidRPr="0076015A" w14:paraId="5E4A6368" w14:textId="77777777" w:rsidTr="000153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310E4AA7" w14:textId="77777777" w:rsidR="00AE3F64" w:rsidRPr="00D9021C" w:rsidRDefault="00AE3F64" w:rsidP="00214EA5">
            <w:pPr>
              <w:spacing w:before="120" w:after="120"/>
              <w:jc w:val="center"/>
              <w:rPr>
                <w:b w:val="0"/>
              </w:rPr>
            </w:pPr>
            <w:r w:rsidRPr="00D9021C">
              <w:t>Objectifs</w:t>
            </w:r>
          </w:p>
        </w:tc>
        <w:tc>
          <w:tcPr>
            <w:tcW w:w="6515" w:type="dxa"/>
          </w:tcPr>
          <w:p w14:paraId="0C52C489" w14:textId="77777777" w:rsidR="00AE3F64" w:rsidRPr="00D9021C" w:rsidRDefault="00AE3F64" w:rsidP="00214EA5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9021C">
              <w:t>Actions</w:t>
            </w:r>
          </w:p>
        </w:tc>
      </w:tr>
      <w:tr w:rsidR="001B4D18" w:rsidRPr="0076015A" w14:paraId="1BE8A4CC" w14:textId="77777777" w:rsidTr="000153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203DA169" w14:textId="443A473F" w:rsidR="001B4D18" w:rsidRPr="00E63907" w:rsidRDefault="001B4D18" w:rsidP="00D9021C">
            <w:pPr>
              <w:pStyle w:val="Paragraphedeliste"/>
              <w:numPr>
                <w:ilvl w:val="2"/>
                <w:numId w:val="26"/>
              </w:numPr>
              <w:spacing w:before="120" w:after="120"/>
              <w:rPr>
                <w:b w:val="0"/>
              </w:rPr>
            </w:pPr>
            <w:r w:rsidRPr="00E63907">
              <w:t xml:space="preserve">Harmoniser </w:t>
            </w:r>
            <w:r w:rsidR="00FB3464" w:rsidRPr="00E63907">
              <w:t>la doctrine diffusée</w:t>
            </w:r>
            <w:r w:rsidR="003E561D" w:rsidRPr="00E63907">
              <w:t xml:space="preserve"> </w:t>
            </w:r>
          </w:p>
        </w:tc>
        <w:tc>
          <w:tcPr>
            <w:tcW w:w="6515" w:type="dxa"/>
          </w:tcPr>
          <w:p w14:paraId="2D5FF51C" w14:textId="631EB73E" w:rsidR="008C4604" w:rsidRPr="00E63907" w:rsidRDefault="001B4D18" w:rsidP="00D9021C">
            <w:pPr>
              <w:pStyle w:val="Paragraphedeliste"/>
              <w:numPr>
                <w:ilvl w:val="3"/>
                <w:numId w:val="30"/>
              </w:num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9021C">
              <w:rPr>
                <w:b/>
              </w:rPr>
              <w:t>Identifier les guides référents</w:t>
            </w:r>
            <w:r w:rsidRPr="00E63907">
              <w:t xml:space="preserve"> et les besoins de mise à jour éventuels</w:t>
            </w:r>
          </w:p>
          <w:p w14:paraId="430CB835" w14:textId="1FBC83B1" w:rsidR="001B4D18" w:rsidRPr="00E63907" w:rsidRDefault="001B4D18" w:rsidP="00D9021C">
            <w:pPr>
              <w:pStyle w:val="Paragraphedeliste"/>
              <w:numPr>
                <w:ilvl w:val="3"/>
                <w:numId w:val="30"/>
              </w:num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commentRangeStart w:id="0"/>
            <w:r w:rsidRPr="00D9021C">
              <w:rPr>
                <w:b/>
              </w:rPr>
              <w:t>Elaborer une stratégie de validation de la doctrine nationale</w:t>
            </w:r>
            <w:r w:rsidRPr="00E63907">
              <w:t xml:space="preserve"> sur le sujet ERC permettant l’harmonisation des messages transmis</w:t>
            </w:r>
            <w:r w:rsidR="00CB73E2" w:rsidRPr="00E63907">
              <w:t xml:space="preserve"> au s</w:t>
            </w:r>
            <w:r w:rsidR="00BD1A0D">
              <w:t>e</w:t>
            </w:r>
            <w:r w:rsidR="00CB73E2" w:rsidRPr="00E63907">
              <w:t>in du MTE et des établissements publics associés (OFB, Cerema)</w:t>
            </w:r>
            <w:commentRangeEnd w:id="0"/>
            <w:r w:rsidR="00393FAA">
              <w:rPr>
                <w:rStyle w:val="Marquedecommentaire"/>
              </w:rPr>
              <w:commentReference w:id="0"/>
            </w:r>
          </w:p>
          <w:p w14:paraId="7765EAAB" w14:textId="6B3B553A" w:rsidR="00F96CAD" w:rsidRPr="00E63907" w:rsidRDefault="00F96CAD" w:rsidP="00747ABF">
            <w:pPr>
              <w:pStyle w:val="Paragraphedeliste"/>
              <w:numPr>
                <w:ilvl w:val="3"/>
                <w:numId w:val="30"/>
              </w:num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3907">
              <w:rPr>
                <w:b/>
              </w:rPr>
              <w:t>Faire évoluer et harmoniser</w:t>
            </w:r>
            <w:r w:rsidRPr="00E63907">
              <w:t xml:space="preserve"> les pages du </w:t>
            </w:r>
            <w:hyperlink r:id="rId12" w:history="1">
              <w:r w:rsidRPr="00747ABF">
                <w:rPr>
                  <w:rStyle w:val="Lienhypertexte"/>
                </w:rPr>
                <w:t>site MTE</w:t>
              </w:r>
            </w:hyperlink>
            <w:r w:rsidRPr="00E63907">
              <w:t xml:space="preserve"> / </w:t>
            </w:r>
            <w:hyperlink r:id="rId13" w:anchor="ancre411" w:history="1">
              <w:r w:rsidRPr="00747ABF">
                <w:rPr>
                  <w:rStyle w:val="Lienhypertexte"/>
                </w:rPr>
                <w:t xml:space="preserve">site </w:t>
              </w:r>
              <w:r w:rsidR="00747ABF" w:rsidRPr="00747ABF">
                <w:rPr>
                  <w:rStyle w:val="Lienhypertexte"/>
                </w:rPr>
                <w:t>NOTRE ENVIRONNEMENT</w:t>
              </w:r>
            </w:hyperlink>
            <w:r w:rsidRPr="00E63907">
              <w:t xml:space="preserve"> / </w:t>
            </w:r>
            <w:hyperlink r:id="rId14" w:history="1">
              <w:r w:rsidRPr="00747ABF">
                <w:rPr>
                  <w:rStyle w:val="Lienhypertexte"/>
                </w:rPr>
                <w:t>centre de ressources ERC OFB</w:t>
              </w:r>
            </w:hyperlink>
          </w:p>
        </w:tc>
      </w:tr>
      <w:tr w:rsidR="001B4D18" w:rsidRPr="00A23506" w14:paraId="40F730A5" w14:textId="77777777" w:rsidTr="00D9021C">
        <w:trPr>
          <w:trHeight w:val="15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F2F2F2" w:themeFill="background1" w:themeFillShade="F2"/>
          </w:tcPr>
          <w:p w14:paraId="66D469FD" w14:textId="2E6FE243" w:rsidR="001B4D18" w:rsidRPr="00E63907" w:rsidRDefault="00CF3EB4" w:rsidP="00D9021C">
            <w:pPr>
              <w:pStyle w:val="Paragraphedeliste"/>
              <w:numPr>
                <w:ilvl w:val="2"/>
                <w:numId w:val="31"/>
              </w:numPr>
            </w:pPr>
            <w:r w:rsidRPr="00E63907">
              <w:t>Diffuser les</w:t>
            </w:r>
            <w:r w:rsidR="002E1E4C" w:rsidRPr="00E63907">
              <w:t xml:space="preserve"> ressources </w:t>
            </w:r>
            <w:r w:rsidR="002E1E4C" w:rsidRPr="00D9021C">
              <w:t>(</w:t>
            </w:r>
            <w:r w:rsidRPr="00D9021C">
              <w:t>guides</w:t>
            </w:r>
            <w:r w:rsidRPr="00E63907">
              <w:t xml:space="preserve"> </w:t>
            </w:r>
            <w:r w:rsidR="000A1047">
              <w:t>méthodologiques</w:t>
            </w:r>
            <w:r w:rsidR="00F96CAD" w:rsidRPr="00D9021C">
              <w:t xml:space="preserve">, </w:t>
            </w:r>
            <w:r w:rsidRPr="00D9021C">
              <w:t xml:space="preserve">outils </w:t>
            </w:r>
            <w:r w:rsidR="00F96CAD" w:rsidRPr="00D9021C">
              <w:t>et bonnes pratiques</w:t>
            </w:r>
            <w:r w:rsidR="002E1E4C" w:rsidRPr="00D9021C">
              <w:t>)</w:t>
            </w:r>
          </w:p>
        </w:tc>
        <w:tc>
          <w:tcPr>
            <w:tcW w:w="6515" w:type="dxa"/>
            <w:shd w:val="clear" w:color="auto" w:fill="F2F2F2" w:themeFill="background1" w:themeFillShade="F2"/>
          </w:tcPr>
          <w:p w14:paraId="4769A2F5" w14:textId="77777777" w:rsidR="00BD1A0D" w:rsidRDefault="00CF3EB4" w:rsidP="000A1047">
            <w:pPr>
              <w:pStyle w:val="Paragraphedeliste"/>
              <w:numPr>
                <w:ilvl w:val="3"/>
                <w:numId w:val="3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9021C">
              <w:rPr>
                <w:b/>
              </w:rPr>
              <w:t>Elaborer une stratégie de diffusion des guides et outils</w:t>
            </w:r>
            <w:r w:rsidRPr="00E63907">
              <w:t xml:space="preserve"> existants </w:t>
            </w:r>
            <w:r w:rsidR="008F35F6" w:rsidRPr="00E63907">
              <w:t xml:space="preserve">variables selon les </w:t>
            </w:r>
            <w:r w:rsidR="001B4D18" w:rsidRPr="00E63907">
              <w:t>cibles identifiées pour chacun des guides fars (élu, service</w:t>
            </w:r>
            <w:r w:rsidR="00BD1A0D">
              <w:t xml:space="preserve"> instructeur, maître d’ouvrage)</w:t>
            </w:r>
          </w:p>
          <w:p w14:paraId="3EB1AAEE" w14:textId="27CEE666" w:rsidR="001B4D18" w:rsidRPr="00E63907" w:rsidRDefault="008F35F6" w:rsidP="00BD1A0D">
            <w:pPr>
              <w:pStyle w:val="Paragraphedelis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3907">
              <w:sym w:font="Wingdings" w:char="F0E0"/>
            </w:r>
            <w:r w:rsidRPr="00E63907">
              <w:t xml:space="preserve"> réaliser les listes de diffusion </w:t>
            </w:r>
            <w:r w:rsidR="000A1047">
              <w:t>par</w:t>
            </w:r>
            <w:r w:rsidRPr="00E63907">
              <w:t xml:space="preserve"> type d’acteurs</w:t>
            </w:r>
          </w:p>
        </w:tc>
      </w:tr>
      <w:tr w:rsidR="00FB3464" w:rsidRPr="00A23506" w14:paraId="47997D92" w14:textId="77777777" w:rsidTr="00D9021C">
        <w:trPr>
          <w:trHeight w:val="1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66D5126D" w14:textId="3211F384" w:rsidR="00FB3464" w:rsidRPr="00E63907" w:rsidRDefault="00FB3464" w:rsidP="00D9021C">
            <w:pPr>
              <w:pStyle w:val="Paragraphedeliste"/>
              <w:numPr>
                <w:ilvl w:val="2"/>
                <w:numId w:val="31"/>
              </w:numPr>
            </w:pPr>
            <w:r w:rsidRPr="00E63907">
              <w:t xml:space="preserve">Communiquer sur la </w:t>
            </w:r>
            <w:r w:rsidR="00F96CAD" w:rsidRPr="00E63907">
              <w:t>démarche</w:t>
            </w:r>
            <w:r w:rsidRPr="00E63907">
              <w:t xml:space="preserve"> ERC de façon pédagogique</w:t>
            </w:r>
            <w:r w:rsidR="00F96CAD" w:rsidRPr="00E63907">
              <w:t xml:space="preserve"> </w:t>
            </w:r>
            <w:r w:rsidR="00F96CAD" w:rsidRPr="00D9021C">
              <w:t>– une démarche de progrès</w:t>
            </w:r>
          </w:p>
        </w:tc>
        <w:tc>
          <w:tcPr>
            <w:tcW w:w="6515" w:type="dxa"/>
          </w:tcPr>
          <w:p w14:paraId="1730D649" w14:textId="0B01ACBE" w:rsidR="00FB3464" w:rsidRPr="00D9021C" w:rsidRDefault="00FB3464" w:rsidP="00D9021C">
            <w:pPr>
              <w:pStyle w:val="Paragraphedeliste"/>
              <w:numPr>
                <w:ilvl w:val="3"/>
                <w:numId w:val="31"/>
              </w:num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9021C">
              <w:rPr>
                <w:b/>
              </w:rPr>
              <w:t>Communiquer sur les réseaux sociaux</w:t>
            </w:r>
            <w:r w:rsidRPr="00D9021C">
              <w:t xml:space="preserve"> avec les supports appropriés (vidéo courte, brève ect.) </w:t>
            </w:r>
            <w:r w:rsidRPr="007A1A26">
              <w:t>en lien avec la DICOM</w:t>
            </w:r>
            <w:r w:rsidR="001F39EE" w:rsidRPr="007A1A26">
              <w:t xml:space="preserve"> et le service édition du CGDD</w:t>
            </w:r>
          </w:p>
        </w:tc>
      </w:tr>
      <w:tr w:rsidR="001B4D18" w14:paraId="3103DCD9" w14:textId="77777777" w:rsidTr="00D902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F2F2F2" w:themeFill="background1" w:themeFillShade="F2"/>
          </w:tcPr>
          <w:p w14:paraId="1E3E3882" w14:textId="4DBB3556" w:rsidR="001B4D18" w:rsidRPr="00E63907" w:rsidRDefault="001B4D18" w:rsidP="00D9021C">
            <w:pPr>
              <w:pStyle w:val="Paragraphedeliste"/>
              <w:numPr>
                <w:ilvl w:val="2"/>
                <w:numId w:val="32"/>
              </w:numPr>
            </w:pPr>
            <w:r w:rsidRPr="00E63907">
              <w:t xml:space="preserve">Faciliter l’accès aux </w:t>
            </w:r>
            <w:r w:rsidR="002E1E4C" w:rsidRPr="00E63907">
              <w:t xml:space="preserve">ressources </w:t>
            </w:r>
          </w:p>
        </w:tc>
        <w:tc>
          <w:tcPr>
            <w:tcW w:w="6515" w:type="dxa"/>
            <w:shd w:val="clear" w:color="auto" w:fill="F2F2F2" w:themeFill="background1" w:themeFillShade="F2"/>
          </w:tcPr>
          <w:p w14:paraId="3806AADF" w14:textId="6CDB4F8A" w:rsidR="001B4D18" w:rsidRPr="00E63907" w:rsidRDefault="008C4604" w:rsidP="00D9021C">
            <w:pPr>
              <w:pStyle w:val="Paragraphedeliste"/>
              <w:numPr>
                <w:ilvl w:val="3"/>
                <w:numId w:val="32"/>
              </w:num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3907">
              <w:t xml:space="preserve">Créer un </w:t>
            </w:r>
            <w:r w:rsidRPr="00D9021C">
              <w:rPr>
                <w:b/>
              </w:rPr>
              <w:t>centre de ressources</w:t>
            </w:r>
            <w:r w:rsidR="001B4D18" w:rsidRPr="00D9021C">
              <w:rPr>
                <w:b/>
              </w:rPr>
              <w:t xml:space="preserve"> ERC unique</w:t>
            </w:r>
            <w:r w:rsidR="001B4D18" w:rsidRPr="00E63907">
              <w:t xml:space="preserve"> national et</w:t>
            </w:r>
            <w:r w:rsidRPr="00E63907">
              <w:t xml:space="preserve"> l’articuler avec les centres de ressources</w:t>
            </w:r>
            <w:r w:rsidR="001B4D18" w:rsidRPr="00E63907">
              <w:t xml:space="preserve"> ERC régionaux </w:t>
            </w:r>
          </w:p>
          <w:p w14:paraId="0273D6CB" w14:textId="4F0CF26B" w:rsidR="001B4D18" w:rsidRPr="00E63907" w:rsidRDefault="001B4D18" w:rsidP="00D9021C">
            <w:pPr>
              <w:pStyle w:val="Paragraphedeliste"/>
              <w:numPr>
                <w:ilvl w:val="3"/>
                <w:numId w:val="3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9021C">
              <w:t>Mettre à disposition une plateforme mettant en relation les ressources / demandes</w:t>
            </w:r>
            <w:r w:rsidRPr="00E63907">
              <w:t xml:space="preserve"> </w:t>
            </w:r>
            <w:r w:rsidR="00732B15" w:rsidRPr="00E63907">
              <w:t xml:space="preserve">des porteurs de plans/programmes ou projets </w:t>
            </w:r>
            <w:r w:rsidR="008C4604" w:rsidRPr="00E63907">
              <w:t>(</w:t>
            </w:r>
            <w:r w:rsidRPr="00E63907">
              <w:t xml:space="preserve">exemple ARB Bretagne avec le site </w:t>
            </w:r>
            <w:hyperlink r:id="rId15" w:history="1">
              <w:r w:rsidRPr="00D9021C">
                <w:rPr>
                  <w:rStyle w:val="Lienhypertexte"/>
                </w:rPr>
                <w:t>maquestion</w:t>
              </w:r>
            </w:hyperlink>
            <w:r w:rsidR="008C4604" w:rsidRPr="00D9021C">
              <w:rPr>
                <w:rStyle w:val="Lienhypertexte"/>
                <w:color w:val="auto"/>
              </w:rPr>
              <w:t>)</w:t>
            </w:r>
          </w:p>
        </w:tc>
      </w:tr>
      <w:tr w:rsidR="00CF3EB4" w14:paraId="5CAA06F7" w14:textId="77777777" w:rsidTr="000153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163A0ABE" w14:textId="4D284E4C" w:rsidR="00CF3EB4" w:rsidRPr="00E63907" w:rsidRDefault="00F96CAD" w:rsidP="00D9021C">
            <w:pPr>
              <w:pStyle w:val="Paragraphedeliste"/>
              <w:numPr>
                <w:ilvl w:val="2"/>
                <w:numId w:val="33"/>
              </w:numPr>
              <w:jc w:val="both"/>
            </w:pPr>
            <w:r w:rsidRPr="00E63907">
              <w:t>Former sur la séquence ERC</w:t>
            </w:r>
          </w:p>
        </w:tc>
        <w:tc>
          <w:tcPr>
            <w:tcW w:w="6515" w:type="dxa"/>
          </w:tcPr>
          <w:p w14:paraId="184C6444" w14:textId="5C4CF86C" w:rsidR="002E1E4C" w:rsidRPr="00E63907" w:rsidRDefault="002E1E4C" w:rsidP="00D9021C">
            <w:pPr>
              <w:pStyle w:val="Paragraphedeliste"/>
              <w:numPr>
                <w:ilvl w:val="3"/>
                <w:numId w:val="3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9021C">
              <w:rPr>
                <w:b/>
              </w:rPr>
              <w:t>Répertorier et organiser les offres de formation sur la séquence ERC</w:t>
            </w:r>
            <w:r w:rsidRPr="00E63907">
              <w:t xml:space="preserve"> en ligne (MOOC, UVED…)</w:t>
            </w:r>
          </w:p>
          <w:p w14:paraId="4BBAE9D9" w14:textId="741A3814" w:rsidR="00CF3EB4" w:rsidRPr="00E63907" w:rsidRDefault="00CF3EB4" w:rsidP="000A1047">
            <w:pPr>
              <w:pStyle w:val="Paragraphedeliste"/>
              <w:numPr>
                <w:ilvl w:val="3"/>
                <w:numId w:val="3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9021C">
              <w:t xml:space="preserve">Elaborer </w:t>
            </w:r>
            <w:r w:rsidR="00732B15" w:rsidRPr="00D9021C">
              <w:t xml:space="preserve">une </w:t>
            </w:r>
            <w:r w:rsidRPr="00D9021C">
              <w:rPr>
                <w:b/>
              </w:rPr>
              <w:t>st</w:t>
            </w:r>
            <w:r w:rsidR="00015388" w:rsidRPr="00D9021C">
              <w:rPr>
                <w:b/>
              </w:rPr>
              <w:t>ratégie de formation</w:t>
            </w:r>
            <w:r w:rsidR="00732B15" w:rsidRPr="00D9021C">
              <w:rPr>
                <w:b/>
              </w:rPr>
              <w:t xml:space="preserve"> ERC</w:t>
            </w:r>
            <w:r w:rsidR="00015388" w:rsidRPr="00D9021C">
              <w:t xml:space="preserve"> </w:t>
            </w:r>
            <w:r w:rsidR="00732B15" w:rsidRPr="00D9021C">
              <w:t xml:space="preserve">suivant les profils </w:t>
            </w:r>
          </w:p>
        </w:tc>
      </w:tr>
    </w:tbl>
    <w:p w14:paraId="2530C17C" w14:textId="77777777" w:rsidR="00AE3F64" w:rsidRPr="00AE3F64" w:rsidRDefault="00AE3F64" w:rsidP="00AE3F64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</w:p>
    <w:p w14:paraId="461B14D3" w14:textId="2CBBE3A5" w:rsidR="006B15E6" w:rsidRDefault="00A06F45" w:rsidP="005947B9">
      <w:pPr>
        <w:pStyle w:val="Titre2"/>
        <w:numPr>
          <w:ilvl w:val="0"/>
          <w:numId w:val="24"/>
        </w:numPr>
      </w:pPr>
      <w:r>
        <w:t>La c</w:t>
      </w:r>
      <w:r w:rsidR="00987956">
        <w:t xml:space="preserve">larification et </w:t>
      </w:r>
      <w:r>
        <w:t xml:space="preserve">la </w:t>
      </w:r>
      <w:r w:rsidR="00987956">
        <w:t>construction de</w:t>
      </w:r>
      <w:r w:rsidR="006B15E6">
        <w:t xml:space="preserve"> la gouvernance sur ERC</w:t>
      </w:r>
    </w:p>
    <w:tbl>
      <w:tblPr>
        <w:tblStyle w:val="TableauGrille1Clair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AE3F64" w:rsidRPr="0076015A" w14:paraId="494E7BD2" w14:textId="77777777" w:rsidTr="000153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780B308A" w14:textId="77777777" w:rsidR="00AE3F64" w:rsidRPr="00D9021C" w:rsidRDefault="00AE3F64" w:rsidP="00015388">
            <w:pPr>
              <w:spacing w:before="120" w:after="120"/>
              <w:jc w:val="center"/>
              <w:rPr>
                <w:b w:val="0"/>
              </w:rPr>
            </w:pPr>
            <w:r w:rsidRPr="00D9021C">
              <w:t>Objectifs</w:t>
            </w:r>
          </w:p>
        </w:tc>
        <w:tc>
          <w:tcPr>
            <w:tcW w:w="6515" w:type="dxa"/>
          </w:tcPr>
          <w:p w14:paraId="60521DCF" w14:textId="77777777" w:rsidR="00AE3F64" w:rsidRPr="00D9021C" w:rsidRDefault="00AE3F64" w:rsidP="00015388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9021C">
              <w:t>Actions</w:t>
            </w:r>
          </w:p>
        </w:tc>
      </w:tr>
      <w:tr w:rsidR="00AE3F64" w:rsidRPr="00A23506" w14:paraId="16A41FEE" w14:textId="77777777" w:rsidTr="000153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5146D1DC" w14:textId="7083F48F" w:rsidR="00AE3F64" w:rsidRPr="00E63907" w:rsidRDefault="00E83828" w:rsidP="000A1047">
            <w:pPr>
              <w:pStyle w:val="Paragraphedeliste"/>
              <w:numPr>
                <w:ilvl w:val="2"/>
                <w:numId w:val="34"/>
              </w:numPr>
              <w:spacing w:before="120" w:after="120"/>
            </w:pPr>
            <w:r w:rsidRPr="00E63907">
              <w:t xml:space="preserve">Rendre lisible le rôle des acteurs </w:t>
            </w:r>
            <w:r w:rsidR="000A1047">
              <w:t>particulièrement à l’échelle nationale</w:t>
            </w:r>
          </w:p>
        </w:tc>
        <w:tc>
          <w:tcPr>
            <w:tcW w:w="6515" w:type="dxa"/>
          </w:tcPr>
          <w:p w14:paraId="2D27367E" w14:textId="0F75315F" w:rsidR="006522D9" w:rsidRPr="00E63907" w:rsidRDefault="006522D9" w:rsidP="00D9021C">
            <w:pPr>
              <w:pStyle w:val="Paragraphedeliste"/>
              <w:numPr>
                <w:ilvl w:val="3"/>
                <w:numId w:val="34"/>
              </w:num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3907">
              <w:t xml:space="preserve">Identifier les </w:t>
            </w:r>
            <w:r w:rsidRPr="00E63907">
              <w:rPr>
                <w:b/>
              </w:rPr>
              <w:t>personnes ressources au sein du MTE</w:t>
            </w:r>
            <w:r w:rsidRPr="00E63907">
              <w:t xml:space="preserve"> et au sein des établissements publics</w:t>
            </w:r>
          </w:p>
          <w:p w14:paraId="7B9B79FF" w14:textId="42C9182A" w:rsidR="00C2377F" w:rsidRPr="00E63907" w:rsidRDefault="00C2377F" w:rsidP="000A1047">
            <w:pPr>
              <w:pStyle w:val="Paragraphedeliste"/>
              <w:numPr>
                <w:ilvl w:val="3"/>
                <w:numId w:val="3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3907">
              <w:t xml:space="preserve">Faire une </w:t>
            </w:r>
            <w:r w:rsidRPr="00D9021C">
              <w:rPr>
                <w:b/>
              </w:rPr>
              <w:t>cartographie d’acteurs</w:t>
            </w:r>
            <w:r w:rsidRPr="00E63907">
              <w:t xml:space="preserve"> lisible</w:t>
            </w:r>
            <w:r w:rsidR="00732B15" w:rsidRPr="00E63907">
              <w:t xml:space="preserve"> voir un annuaire si nécessaire</w:t>
            </w:r>
            <w:r w:rsidR="000A1047">
              <w:t xml:space="preserve"> (potentiellement relié à 1.1.4.2.) </w:t>
            </w:r>
          </w:p>
        </w:tc>
      </w:tr>
      <w:tr w:rsidR="00AE3F64" w14:paraId="04977E2F" w14:textId="77777777" w:rsidTr="005703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F2F2F2" w:themeFill="background1" w:themeFillShade="F2"/>
          </w:tcPr>
          <w:p w14:paraId="33713E90" w14:textId="3B514D53" w:rsidR="00AE3F64" w:rsidRPr="00E63907" w:rsidRDefault="001B4D18" w:rsidP="00D9021C">
            <w:pPr>
              <w:pStyle w:val="Paragraphedeliste"/>
              <w:numPr>
                <w:ilvl w:val="2"/>
                <w:numId w:val="34"/>
              </w:numPr>
              <w:spacing w:before="120" w:after="120"/>
            </w:pPr>
            <w:r w:rsidRPr="00E63907">
              <w:t>Elaborer une gouvernance à l’échelle nationale</w:t>
            </w:r>
          </w:p>
        </w:tc>
        <w:tc>
          <w:tcPr>
            <w:tcW w:w="6515" w:type="dxa"/>
            <w:shd w:val="clear" w:color="auto" w:fill="F2F2F2" w:themeFill="background1" w:themeFillShade="F2"/>
          </w:tcPr>
          <w:p w14:paraId="6FA37AC4" w14:textId="3EFB268D" w:rsidR="001B4D18" w:rsidRPr="00E63907" w:rsidRDefault="001B4D18" w:rsidP="00D9021C">
            <w:pPr>
              <w:pStyle w:val="Paragraphedeliste"/>
              <w:numPr>
                <w:ilvl w:val="3"/>
                <w:numId w:val="34"/>
              </w:num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9021C">
              <w:t>Construire</w:t>
            </w:r>
            <w:r w:rsidRPr="00D9021C">
              <w:rPr>
                <w:b/>
              </w:rPr>
              <w:t xml:space="preserve"> </w:t>
            </w:r>
            <w:r w:rsidR="00732B15" w:rsidRPr="00E63907">
              <w:rPr>
                <w:b/>
              </w:rPr>
              <w:t>une communauté de travail</w:t>
            </w:r>
            <w:r w:rsidRPr="00D9021C">
              <w:rPr>
                <w:b/>
              </w:rPr>
              <w:t xml:space="preserve"> intra MTE</w:t>
            </w:r>
            <w:r w:rsidRPr="00E63907">
              <w:t xml:space="preserve"> voir interministériel sur le sujet</w:t>
            </w:r>
            <w:r w:rsidR="00716504" w:rsidRPr="00E63907">
              <w:t> : mailing ou plateforme de travail type osmose</w:t>
            </w:r>
          </w:p>
          <w:p w14:paraId="2CE5BD2F" w14:textId="7C6FA17E" w:rsidR="003B6C80" w:rsidRPr="00E63907" w:rsidRDefault="001B4D18" w:rsidP="003B6C80">
            <w:pPr>
              <w:pStyle w:val="Paragraphedeliste"/>
              <w:numPr>
                <w:ilvl w:val="3"/>
                <w:numId w:val="3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3907">
              <w:t xml:space="preserve">Clarifier le </w:t>
            </w:r>
            <w:r w:rsidRPr="00D9021C">
              <w:rPr>
                <w:b/>
              </w:rPr>
              <w:t>rôle du</w:t>
            </w:r>
            <w:r w:rsidRPr="00E63907">
              <w:t xml:space="preserve"> </w:t>
            </w:r>
            <w:r w:rsidRPr="00D9021C">
              <w:rPr>
                <w:b/>
              </w:rPr>
              <w:t>COPIL ERC</w:t>
            </w:r>
            <w:r w:rsidRPr="00E63907">
              <w:t xml:space="preserve"> et le faire évoluer</w:t>
            </w:r>
            <w:r w:rsidR="00732B15" w:rsidRPr="00E63907">
              <w:t xml:space="preserve"> si nécessaire </w:t>
            </w:r>
            <w:r w:rsidR="003B6C80">
              <w:t>(création d’un COTECH préparatoire ?)</w:t>
            </w:r>
          </w:p>
        </w:tc>
      </w:tr>
      <w:tr w:rsidR="001B4D18" w14:paraId="5F8A7CE7" w14:textId="77777777" w:rsidTr="000153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6C6C6A65" w14:textId="02A5A6F4" w:rsidR="001B4D18" w:rsidRPr="00E63907" w:rsidRDefault="001B4D18" w:rsidP="00D9021C">
            <w:pPr>
              <w:pStyle w:val="Paragraphedeliste"/>
              <w:numPr>
                <w:ilvl w:val="2"/>
                <w:numId w:val="34"/>
              </w:numPr>
              <w:spacing w:before="120" w:after="120"/>
            </w:pPr>
            <w:r w:rsidRPr="00E63907">
              <w:t>Animer la communauté ERC à l’échelle des territoires</w:t>
            </w:r>
          </w:p>
        </w:tc>
        <w:tc>
          <w:tcPr>
            <w:tcW w:w="6515" w:type="dxa"/>
          </w:tcPr>
          <w:p w14:paraId="2D78D5CB" w14:textId="4CBF887A" w:rsidR="001B4D18" w:rsidRPr="00D9021C" w:rsidRDefault="001B4D18" w:rsidP="00D9021C">
            <w:pPr>
              <w:pStyle w:val="Paragraphedeliste"/>
              <w:numPr>
                <w:ilvl w:val="3"/>
                <w:numId w:val="34"/>
              </w:num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3907">
              <w:t xml:space="preserve">Elaborer une </w:t>
            </w:r>
            <w:r w:rsidRPr="00D9021C">
              <w:rPr>
                <w:b/>
              </w:rPr>
              <w:t xml:space="preserve">stratégie d’animation des </w:t>
            </w:r>
            <w:r w:rsidR="00015388" w:rsidRPr="00D9021C">
              <w:rPr>
                <w:b/>
              </w:rPr>
              <w:t>services déconcentrés</w:t>
            </w:r>
            <w:r w:rsidR="00093D73">
              <w:rPr>
                <w:b/>
              </w:rPr>
              <w:t xml:space="preserve"> </w:t>
            </w:r>
          </w:p>
          <w:p w14:paraId="163A8EF1" w14:textId="4D16B064" w:rsidR="00732B15" w:rsidRPr="00E63907" w:rsidRDefault="00732B15" w:rsidP="00D9021C">
            <w:pPr>
              <w:pStyle w:val="Paragraphedeliste"/>
              <w:numPr>
                <w:ilvl w:val="3"/>
                <w:numId w:val="34"/>
              </w:num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9021C">
              <w:t>Elaborer une</w:t>
            </w:r>
            <w:r w:rsidRPr="00D9021C">
              <w:rPr>
                <w:b/>
              </w:rPr>
              <w:t xml:space="preserve"> stratégie d’accompagnement des services des collectivités territoriales</w:t>
            </w:r>
          </w:p>
        </w:tc>
      </w:tr>
      <w:tr w:rsidR="00CF3EB4" w14:paraId="63B53BE3" w14:textId="77777777" w:rsidTr="005703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F2F2F2" w:themeFill="background1" w:themeFillShade="F2"/>
          </w:tcPr>
          <w:p w14:paraId="538FC419" w14:textId="22414A34" w:rsidR="00CF3EB4" w:rsidRPr="00E63907" w:rsidRDefault="00CF3EB4" w:rsidP="00D9021C">
            <w:pPr>
              <w:pStyle w:val="Paragraphedeliste"/>
              <w:numPr>
                <w:ilvl w:val="2"/>
                <w:numId w:val="35"/>
              </w:numPr>
              <w:spacing w:before="120" w:after="120"/>
            </w:pPr>
            <w:r w:rsidRPr="00E63907">
              <w:t>Prendre part à la doctrine européenne / internationale</w:t>
            </w:r>
          </w:p>
        </w:tc>
        <w:tc>
          <w:tcPr>
            <w:tcW w:w="6515" w:type="dxa"/>
            <w:shd w:val="clear" w:color="auto" w:fill="F2F2F2" w:themeFill="background1" w:themeFillShade="F2"/>
          </w:tcPr>
          <w:p w14:paraId="4D62D5E9" w14:textId="3E286663" w:rsidR="00CF3EB4" w:rsidRPr="00E63907" w:rsidRDefault="00CF3EB4" w:rsidP="00D9021C">
            <w:pPr>
              <w:pStyle w:val="Paragraphedeliste"/>
              <w:numPr>
                <w:ilvl w:val="3"/>
                <w:numId w:val="35"/>
              </w:num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3907">
              <w:t xml:space="preserve">Identifier les </w:t>
            </w:r>
            <w:r w:rsidR="00732B15" w:rsidRPr="00E63907">
              <w:t xml:space="preserve">groupes de travail </w:t>
            </w:r>
            <w:r w:rsidRPr="00E63907">
              <w:t>sur le sujet et les intégrer (type GT IMEC</w:t>
            </w:r>
            <w:r w:rsidR="00732B15" w:rsidRPr="00E63907">
              <w:t xml:space="preserve"> de l’UICN</w:t>
            </w:r>
            <w:r w:rsidRPr="00E63907">
              <w:t>)</w:t>
            </w:r>
          </w:p>
        </w:tc>
      </w:tr>
    </w:tbl>
    <w:p w14:paraId="0E133E7A" w14:textId="6E0ACE76" w:rsidR="00A23506" w:rsidRPr="00D25499" w:rsidRDefault="00A23506" w:rsidP="00D25499"/>
    <w:p w14:paraId="6051C6AC" w14:textId="77777777" w:rsidR="00CD3B8E" w:rsidRDefault="00CD3B8E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14:paraId="6D926E6F" w14:textId="6C324A1A" w:rsidR="006522D9" w:rsidRDefault="009024EB" w:rsidP="008B17B7">
      <w:pPr>
        <w:pStyle w:val="Titre1"/>
        <w:jc w:val="both"/>
      </w:pPr>
      <w:r>
        <w:t xml:space="preserve">Axe 2 : </w:t>
      </w:r>
      <w:r w:rsidR="006522D9">
        <w:t xml:space="preserve">ERC et planification </w:t>
      </w:r>
    </w:p>
    <w:p w14:paraId="1336882A" w14:textId="2EECAAA0" w:rsidR="00B00A60" w:rsidRDefault="006522D9" w:rsidP="00B00A60">
      <w:r w:rsidRPr="00D9021C">
        <w:rPr>
          <w:b/>
          <w:u w:val="single"/>
        </w:rPr>
        <w:t>Objectif</w:t>
      </w:r>
      <w:r>
        <w:t xml:space="preserve"> : </w:t>
      </w:r>
      <w:r w:rsidR="009024EB" w:rsidRPr="00D9021C">
        <w:rPr>
          <w:i/>
        </w:rPr>
        <w:t xml:space="preserve">Accompagner les </w:t>
      </w:r>
      <w:r w:rsidR="00186F9D" w:rsidRPr="00D9021C">
        <w:rPr>
          <w:i/>
        </w:rPr>
        <w:t>porteurs de plans et programmes</w:t>
      </w:r>
      <w:r w:rsidR="009024EB" w:rsidRPr="00D9021C">
        <w:rPr>
          <w:i/>
        </w:rPr>
        <w:t xml:space="preserve"> dans la construction d’une stratégie ERC à l’échelle de la planification</w:t>
      </w:r>
      <w:r w:rsidR="00C70866" w:rsidRPr="00D9021C">
        <w:rPr>
          <w:i/>
        </w:rPr>
        <w:t xml:space="preserve"> </w:t>
      </w:r>
      <w:r w:rsidR="00186F9D" w:rsidRPr="00D9021C">
        <w:rPr>
          <w:i/>
        </w:rPr>
        <w:t xml:space="preserve">territoriale et sectorielle </w:t>
      </w:r>
      <w:r w:rsidR="00C70866" w:rsidRPr="00D9021C">
        <w:rPr>
          <w:i/>
        </w:rPr>
        <w:t>(</w:t>
      </w:r>
      <w:r w:rsidR="006B15E6" w:rsidRPr="00D9021C">
        <w:rPr>
          <w:i/>
        </w:rPr>
        <w:t>développer</w:t>
      </w:r>
      <w:r w:rsidR="00C70866" w:rsidRPr="00D9021C">
        <w:rPr>
          <w:i/>
        </w:rPr>
        <w:t xml:space="preserve"> l’ERC à l’échelle de la planification)</w:t>
      </w:r>
      <w:r w:rsidRPr="00D9021C">
        <w:rPr>
          <w:i/>
        </w:rPr>
        <w:t>.</w:t>
      </w:r>
    </w:p>
    <w:p w14:paraId="13102B11" w14:textId="18FC1114" w:rsidR="00B00A60" w:rsidRPr="003A37B4" w:rsidRDefault="00EF67F2" w:rsidP="005947B9">
      <w:pPr>
        <w:pStyle w:val="Titre2"/>
        <w:numPr>
          <w:ilvl w:val="0"/>
          <w:numId w:val="25"/>
        </w:numPr>
      </w:pPr>
      <w:r>
        <w:t xml:space="preserve">La territorialisation de la séquence ERC sur un territoire </w:t>
      </w:r>
    </w:p>
    <w:tbl>
      <w:tblPr>
        <w:tblStyle w:val="TableauGrille1Clair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AE3F64" w:rsidRPr="0076015A" w14:paraId="2A8FF5ED" w14:textId="77777777" w:rsidTr="008B17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5E92279" w14:textId="77777777" w:rsidR="00AE3F64" w:rsidRPr="0076015A" w:rsidRDefault="00AE3F64" w:rsidP="00214EA5">
            <w:pPr>
              <w:spacing w:before="120" w:after="120"/>
              <w:jc w:val="center"/>
              <w:rPr>
                <w:b w:val="0"/>
                <w:sz w:val="24"/>
              </w:rPr>
            </w:pPr>
            <w:r w:rsidRPr="0076015A">
              <w:rPr>
                <w:sz w:val="24"/>
              </w:rPr>
              <w:t>Objectifs</w:t>
            </w:r>
          </w:p>
        </w:tc>
        <w:tc>
          <w:tcPr>
            <w:tcW w:w="6799" w:type="dxa"/>
          </w:tcPr>
          <w:p w14:paraId="5BDC3952" w14:textId="77777777" w:rsidR="00AE3F64" w:rsidRPr="0076015A" w:rsidRDefault="00AE3F64" w:rsidP="00214EA5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r w:rsidRPr="0076015A">
              <w:rPr>
                <w:sz w:val="24"/>
              </w:rPr>
              <w:t>Actions</w:t>
            </w:r>
          </w:p>
        </w:tc>
      </w:tr>
      <w:tr w:rsidR="00AE3F64" w:rsidRPr="00A23506" w14:paraId="08387C5D" w14:textId="77777777" w:rsidTr="00D9021C">
        <w:trPr>
          <w:trHeight w:val="46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FDA5797" w14:textId="28DF17C9" w:rsidR="00AE3F64" w:rsidRPr="008A41B5" w:rsidRDefault="00B80AE1" w:rsidP="008B17B7">
            <w:pPr>
              <w:spacing w:before="120" w:after="120"/>
              <w:rPr>
                <w:sz w:val="24"/>
              </w:rPr>
            </w:pPr>
            <w:r>
              <w:rPr>
                <w:sz w:val="24"/>
              </w:rPr>
              <w:t xml:space="preserve">2.1.1. </w:t>
            </w:r>
            <w:r w:rsidR="00F96CAD" w:rsidRPr="00D9021C">
              <w:rPr>
                <w:sz w:val="24"/>
              </w:rPr>
              <w:t>Mettre en œuvre l’</w:t>
            </w:r>
            <w:r w:rsidR="007D2F3B" w:rsidRPr="00D9021C">
              <w:rPr>
                <w:sz w:val="24"/>
              </w:rPr>
              <w:t>ERC à l’échelle de la planification</w:t>
            </w:r>
            <w:r w:rsidR="007D2F3B">
              <w:t xml:space="preserve"> </w:t>
            </w:r>
          </w:p>
        </w:tc>
        <w:tc>
          <w:tcPr>
            <w:tcW w:w="6799" w:type="dxa"/>
          </w:tcPr>
          <w:p w14:paraId="78FF3898" w14:textId="0FC05875" w:rsidR="006522D9" w:rsidRDefault="003F477B" w:rsidP="00D9021C">
            <w:pPr>
              <w:pStyle w:val="Paragraphedeliste"/>
              <w:numPr>
                <w:ilvl w:val="3"/>
                <w:numId w:val="36"/>
              </w:num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Elaborer </w:t>
            </w:r>
            <w:r w:rsidRPr="00D9021C">
              <w:rPr>
                <w:b/>
              </w:rPr>
              <w:t>une doctrine générale</w:t>
            </w:r>
            <w:r>
              <w:t xml:space="preserve"> pour mettre en œuvre ERC à l’échelle de la planification</w:t>
            </w:r>
            <w:r w:rsidR="007D2F3B">
              <w:t xml:space="preserve"> pour </w:t>
            </w:r>
            <w:r w:rsidR="007D2F3B" w:rsidRPr="00D9021C">
              <w:rPr>
                <w:b/>
              </w:rPr>
              <w:t>toutes les thématiques environnementales</w:t>
            </w:r>
            <w:r w:rsidR="007D2F3B">
              <w:t xml:space="preserve"> </w:t>
            </w:r>
            <w:r w:rsidR="006522D9">
              <w:t>:</w:t>
            </w:r>
          </w:p>
          <w:p w14:paraId="48A0ABDB" w14:textId="3DDD2C88" w:rsidR="00B80AE1" w:rsidRPr="00D9021C" w:rsidRDefault="006522D9" w:rsidP="00D9021C">
            <w:pPr>
              <w:pStyle w:val="Paragraphedeliste"/>
              <w:spacing w:before="120" w:after="120"/>
              <w:ind w:left="14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D9021C">
              <w:rPr>
                <w:i/>
              </w:rPr>
              <w:t>Choix d</w:t>
            </w:r>
            <w:r w:rsidR="003F477B" w:rsidRPr="00D9021C">
              <w:rPr>
                <w:i/>
              </w:rPr>
              <w:t xml:space="preserve">es </w:t>
            </w:r>
            <w:r w:rsidR="003F477B" w:rsidRPr="00D9021C">
              <w:rPr>
                <w:b/>
                <w:i/>
              </w:rPr>
              <w:t>zones à préserver</w:t>
            </w:r>
          </w:p>
          <w:p w14:paraId="1AB6B87A" w14:textId="5FFF5D87" w:rsidR="00B80AE1" w:rsidRPr="00D9021C" w:rsidRDefault="00B80AE1" w:rsidP="00D9021C">
            <w:pPr>
              <w:pStyle w:val="Paragraphedeliste"/>
              <w:spacing w:before="120" w:after="120"/>
              <w:ind w:left="14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D9021C">
              <w:rPr>
                <w:i/>
              </w:rPr>
              <w:t xml:space="preserve">Choix de la localisation des zones de </w:t>
            </w:r>
            <w:r w:rsidRPr="00D9021C">
              <w:rPr>
                <w:b/>
                <w:i/>
              </w:rPr>
              <w:t>compensation anticipée et mutualisée</w:t>
            </w:r>
          </w:p>
          <w:p w14:paraId="3804E8ED" w14:textId="6AE37DDE" w:rsidR="006522D9" w:rsidRDefault="006522D9" w:rsidP="00D9021C">
            <w:pPr>
              <w:pStyle w:val="Paragraphedeliste"/>
              <w:ind w:left="14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D9021C">
              <w:rPr>
                <w:i/>
              </w:rPr>
              <w:t xml:space="preserve">Choix des zones de </w:t>
            </w:r>
            <w:r w:rsidRPr="00D9021C">
              <w:rPr>
                <w:b/>
                <w:i/>
              </w:rPr>
              <w:t>renaturation préférentielle</w:t>
            </w:r>
            <w:r w:rsidRPr="00D9021C">
              <w:rPr>
                <w:i/>
              </w:rPr>
              <w:t xml:space="preserve"> </w:t>
            </w:r>
            <w:r w:rsidR="00B80AE1" w:rsidRPr="00D9021C">
              <w:rPr>
                <w:i/>
              </w:rPr>
              <w:t>dans</w:t>
            </w:r>
            <w:r w:rsidRPr="00D9021C">
              <w:rPr>
                <w:i/>
              </w:rPr>
              <w:t xml:space="preserve"> les schémas de cohérence territoriale</w:t>
            </w:r>
          </w:p>
          <w:p w14:paraId="3460ADC7" w14:textId="7B4B9C54" w:rsidR="00093D73" w:rsidRDefault="00093D73" w:rsidP="00D9021C">
            <w:pPr>
              <w:pStyle w:val="Paragraphedeliste"/>
              <w:ind w:left="14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i/>
              </w:rPr>
              <w:t>Articulation des politiques publiques environnementales avec l’ERC (par exemple articulation TVB et ERC pour le choix des différentes zones)</w:t>
            </w:r>
          </w:p>
          <w:p w14:paraId="3F452113" w14:textId="206A1E0D" w:rsidR="007D2F3B" w:rsidRPr="00D9021C" w:rsidRDefault="00BB2A73" w:rsidP="00D9021C">
            <w:pPr>
              <w:pStyle w:val="Paragraphedeliste"/>
              <w:numPr>
                <w:ilvl w:val="3"/>
                <w:numId w:val="36"/>
              </w:num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t>Articuler</w:t>
            </w:r>
            <w:r w:rsidR="007D2F3B" w:rsidRPr="00D9021C">
              <w:rPr>
                <w:b/>
              </w:rPr>
              <w:t xml:space="preserve"> ERC et ZAN</w:t>
            </w:r>
            <w:r w:rsidR="007D2F3B">
              <w:t> </w:t>
            </w:r>
            <w:r w:rsidR="007D2F3B" w:rsidRPr="00D9021C" w:rsidDel="006522D9">
              <w:rPr>
                <w:b/>
              </w:rPr>
              <w:t xml:space="preserve"> </w:t>
            </w:r>
          </w:p>
          <w:p w14:paraId="5ED4489A" w14:textId="38A5BDF4" w:rsidR="00EF67F2" w:rsidRDefault="00CC287F" w:rsidP="00D9021C">
            <w:pPr>
              <w:pStyle w:val="Paragraphedeliste"/>
              <w:numPr>
                <w:ilvl w:val="3"/>
                <w:numId w:val="3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3907">
              <w:t xml:space="preserve">Construire un </w:t>
            </w:r>
            <w:r w:rsidRPr="00D9021C">
              <w:rPr>
                <w:b/>
              </w:rPr>
              <w:t xml:space="preserve">cadre méthodologique pour encadrer la compensation </w:t>
            </w:r>
            <w:r w:rsidR="005E6E3E" w:rsidRPr="00D9021C">
              <w:rPr>
                <w:b/>
              </w:rPr>
              <w:t>de l’</w:t>
            </w:r>
            <w:r w:rsidRPr="00D9021C">
              <w:rPr>
                <w:b/>
              </w:rPr>
              <w:t>artificialisation</w:t>
            </w:r>
            <w:r w:rsidRPr="00E772FD">
              <w:t xml:space="preserve"> </w:t>
            </w:r>
            <w:r w:rsidR="006522D9">
              <w:t xml:space="preserve">des sols </w:t>
            </w:r>
            <w:r w:rsidRPr="00E772FD">
              <w:t>(</w:t>
            </w:r>
            <w:r w:rsidRPr="00D9021C">
              <w:rPr>
                <w:i/>
              </w:rPr>
              <w:t>aide à la structuration de la filière</w:t>
            </w:r>
            <w:r w:rsidR="006522D9" w:rsidRPr="00D9021C">
              <w:rPr>
                <w:i/>
              </w:rPr>
              <w:t xml:space="preserve"> // le parallèle du travail sur l’Approche Standardisée du dimensionnement de la compensation écologique</w:t>
            </w:r>
            <w:r w:rsidR="00BE547E">
              <w:t>)</w:t>
            </w:r>
          </w:p>
          <w:p w14:paraId="29C05E7F" w14:textId="0511FA1F" w:rsidR="00B80AE1" w:rsidRDefault="003F477B" w:rsidP="00D9021C">
            <w:pPr>
              <w:pStyle w:val="Paragraphedeliste"/>
              <w:numPr>
                <w:ilvl w:val="3"/>
                <w:numId w:val="3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3907">
              <w:t xml:space="preserve">Développer les </w:t>
            </w:r>
            <w:r w:rsidRPr="00D9021C">
              <w:rPr>
                <w:b/>
              </w:rPr>
              <w:t>outils d’informations</w:t>
            </w:r>
            <w:r w:rsidRPr="00E63907">
              <w:t xml:space="preserve"> nécessaires</w:t>
            </w:r>
            <w:r w:rsidR="006522D9" w:rsidRPr="00E63907">
              <w:t xml:space="preserve"> à la </w:t>
            </w:r>
            <w:r w:rsidR="006522D9" w:rsidRPr="00D9021C">
              <w:rPr>
                <w:b/>
              </w:rPr>
              <w:t>territorialisation</w:t>
            </w:r>
            <w:r w:rsidR="006522D9" w:rsidRPr="00E63907">
              <w:t xml:space="preserve"> </w:t>
            </w:r>
            <w:r w:rsidR="006522D9" w:rsidRPr="00D9021C">
              <w:rPr>
                <w:b/>
              </w:rPr>
              <w:t>de la séquence ERC</w:t>
            </w:r>
            <w:r w:rsidRPr="00E63907">
              <w:t xml:space="preserve"> </w:t>
            </w:r>
          </w:p>
          <w:p w14:paraId="24384A07" w14:textId="07B3C586" w:rsidR="00BB2A73" w:rsidRDefault="00BB2A73" w:rsidP="00D9021C">
            <w:pPr>
              <w:pStyle w:val="Paragraphedeliste"/>
              <w:ind w:left="14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Outil BOB </w:t>
            </w:r>
            <w:r w:rsidR="00747ABF">
              <w:rPr>
                <w:i/>
              </w:rPr>
              <w:t>(avec la localisation du projet permet d’identifier les principaux enjeux environnementaux)</w:t>
            </w:r>
            <w:r>
              <w:rPr>
                <w:i/>
              </w:rPr>
              <w:t>?</w:t>
            </w:r>
          </w:p>
          <w:p w14:paraId="3ED1D8AE" w14:textId="1445CA7A" w:rsidR="00B80AE1" w:rsidRDefault="00B80AE1" w:rsidP="00D9021C">
            <w:pPr>
              <w:pStyle w:val="Paragraphedeliste"/>
              <w:ind w:left="14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9021C">
              <w:rPr>
                <w:i/>
              </w:rPr>
              <w:t>O</w:t>
            </w:r>
            <w:r w:rsidR="003F477B" w:rsidRPr="00D9021C">
              <w:rPr>
                <w:i/>
              </w:rPr>
              <w:t>util POGEIS</w:t>
            </w:r>
            <w:r w:rsidR="003F477B">
              <w:t xml:space="preserve"> </w:t>
            </w:r>
            <w:r w:rsidR="00747ABF">
              <w:t>(Identification des sites à forts gains écologiques)</w:t>
            </w:r>
          </w:p>
          <w:p w14:paraId="1A3BEE7A" w14:textId="5C3BBF43" w:rsidR="00B64C60" w:rsidRPr="003F477B" w:rsidRDefault="00B80AE1" w:rsidP="00D9021C">
            <w:pPr>
              <w:pStyle w:val="Paragraphedeliste"/>
              <w:ind w:left="14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4546A" w:themeColor="text2"/>
              </w:rPr>
            </w:pPr>
            <w:r w:rsidRPr="00D9021C">
              <w:rPr>
                <w:i/>
              </w:rPr>
              <w:t>Outil</w:t>
            </w:r>
            <w:r w:rsidR="003F477B" w:rsidRPr="00D9021C">
              <w:rPr>
                <w:i/>
              </w:rPr>
              <w:t xml:space="preserve"> de géolocalisation des mesures de compensation écologiques</w:t>
            </w:r>
          </w:p>
        </w:tc>
      </w:tr>
    </w:tbl>
    <w:p w14:paraId="63B006AA" w14:textId="72FC9586" w:rsidR="00EF67F2" w:rsidRDefault="00EF67F2" w:rsidP="000733FD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</w:p>
    <w:p w14:paraId="33DB9685" w14:textId="2DC41BE6" w:rsidR="000733FD" w:rsidRDefault="00EF67F2" w:rsidP="006052B7">
      <w:pPr>
        <w:pStyle w:val="Titre2"/>
        <w:numPr>
          <w:ilvl w:val="0"/>
          <w:numId w:val="25"/>
        </w:numPr>
      </w:pPr>
      <w:r>
        <w:t>La construction de la communauté ERC sur le volet planification</w:t>
      </w:r>
    </w:p>
    <w:tbl>
      <w:tblPr>
        <w:tblStyle w:val="TableauGrille1Clair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EF67F2" w:rsidRPr="0076015A" w14:paraId="2FC146DF" w14:textId="77777777" w:rsidTr="00EF67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9B2E30E" w14:textId="77777777" w:rsidR="00EF67F2" w:rsidRPr="0076015A" w:rsidRDefault="00EF67F2" w:rsidP="00080621">
            <w:pPr>
              <w:spacing w:before="120" w:after="120"/>
              <w:jc w:val="center"/>
              <w:rPr>
                <w:b w:val="0"/>
                <w:sz w:val="24"/>
              </w:rPr>
            </w:pPr>
            <w:r w:rsidRPr="0076015A">
              <w:rPr>
                <w:sz w:val="24"/>
              </w:rPr>
              <w:t>Objectifs</w:t>
            </w:r>
          </w:p>
        </w:tc>
        <w:tc>
          <w:tcPr>
            <w:tcW w:w="6799" w:type="dxa"/>
          </w:tcPr>
          <w:p w14:paraId="2EBD5060" w14:textId="77777777" w:rsidR="00EF67F2" w:rsidRPr="0076015A" w:rsidRDefault="00EF67F2" w:rsidP="00080621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r w:rsidRPr="0076015A">
              <w:rPr>
                <w:sz w:val="24"/>
              </w:rPr>
              <w:t>Actions</w:t>
            </w:r>
          </w:p>
        </w:tc>
      </w:tr>
      <w:tr w:rsidR="00EF67F2" w14:paraId="44C9E719" w14:textId="77777777" w:rsidTr="00080621">
        <w:trPr>
          <w:trHeight w:val="8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C1D571D" w14:textId="3471BA4F" w:rsidR="00EF67F2" w:rsidRPr="00E772FD" w:rsidRDefault="00BB2A73" w:rsidP="00E63907">
            <w:pPr>
              <w:spacing w:before="120" w:after="120"/>
            </w:pPr>
            <w:r>
              <w:rPr>
                <w:sz w:val="24"/>
              </w:rPr>
              <w:t xml:space="preserve">2.2.1. </w:t>
            </w:r>
            <w:r w:rsidR="00A87AB1">
              <w:rPr>
                <w:sz w:val="24"/>
              </w:rPr>
              <w:t>Construire</w:t>
            </w:r>
            <w:r w:rsidR="003528CA">
              <w:rPr>
                <w:sz w:val="24"/>
              </w:rPr>
              <w:t xml:space="preserve"> la communauté ERC </w:t>
            </w:r>
            <w:r w:rsidR="00A87AB1">
              <w:rPr>
                <w:sz w:val="24"/>
              </w:rPr>
              <w:t>à l’échelle des territoires</w:t>
            </w:r>
          </w:p>
        </w:tc>
        <w:tc>
          <w:tcPr>
            <w:tcW w:w="6799" w:type="dxa"/>
          </w:tcPr>
          <w:p w14:paraId="4CA3C9ED" w14:textId="590FC4C5" w:rsidR="00EF67F2" w:rsidRDefault="00EF67F2" w:rsidP="00D9021C">
            <w:pPr>
              <w:pStyle w:val="Paragraphedeliste"/>
              <w:numPr>
                <w:ilvl w:val="3"/>
                <w:numId w:val="38"/>
              </w:num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3907">
              <w:rPr>
                <w:b/>
              </w:rPr>
              <w:t>Identifier les relais</w:t>
            </w:r>
            <w:r>
              <w:t xml:space="preserve"> auprès des </w:t>
            </w:r>
            <w:r w:rsidRPr="00D9021C">
              <w:rPr>
                <w:b/>
              </w:rPr>
              <w:t>collectivités territoriales</w:t>
            </w:r>
            <w:r w:rsidR="00477B38" w:rsidRPr="00D9021C">
              <w:rPr>
                <w:b/>
              </w:rPr>
              <w:t xml:space="preserve"> et</w:t>
            </w:r>
            <w:r w:rsidRPr="00D9021C">
              <w:rPr>
                <w:b/>
              </w:rPr>
              <w:t xml:space="preserve"> des élus</w:t>
            </w:r>
            <w:r w:rsidR="00BB2A73">
              <w:t xml:space="preserve"> (FNSCOT, ADCF, associations de maires)</w:t>
            </w:r>
            <w:r w:rsidR="00477B38">
              <w:t xml:space="preserve"> </w:t>
            </w:r>
            <w:r>
              <w:t xml:space="preserve">et les </w:t>
            </w:r>
            <w:r w:rsidRPr="00D9021C">
              <w:rPr>
                <w:b/>
              </w:rPr>
              <w:t>canaux de diffusion</w:t>
            </w:r>
            <w:r>
              <w:t xml:space="preserve"> disponibles (boites à élus, radio territoria, mailing, plateforme Idéalco) </w:t>
            </w:r>
          </w:p>
          <w:p w14:paraId="4286737F" w14:textId="217886F7" w:rsidR="00EF67F2" w:rsidRDefault="00EF67F2" w:rsidP="00D9021C">
            <w:pPr>
              <w:pStyle w:val="Paragraphedeliste"/>
              <w:numPr>
                <w:ilvl w:val="3"/>
                <w:numId w:val="38"/>
              </w:num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9021C">
              <w:rPr>
                <w:b/>
              </w:rPr>
              <w:t xml:space="preserve">Elaborer une stratégie de formation </w:t>
            </w:r>
            <w:r>
              <w:t xml:space="preserve">auprès de la </w:t>
            </w:r>
            <w:r w:rsidRPr="00E63907">
              <w:t>fonction publique territoriale</w:t>
            </w:r>
            <w:r w:rsidR="00BB2A73">
              <w:t xml:space="preserve"> </w:t>
            </w:r>
            <w:r>
              <w:t xml:space="preserve">– webinaires inclus </w:t>
            </w:r>
          </w:p>
          <w:p w14:paraId="3B09A647" w14:textId="70EB8973" w:rsidR="00EF67F2" w:rsidRDefault="00EF67F2" w:rsidP="00D9021C">
            <w:pPr>
              <w:pStyle w:val="Paragraphedeliste"/>
              <w:numPr>
                <w:ilvl w:val="3"/>
                <w:numId w:val="38"/>
              </w:num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3907">
              <w:t>Mettre en place une vitrine et</w:t>
            </w:r>
            <w:r w:rsidRPr="00D9021C">
              <w:rPr>
                <w:b/>
              </w:rPr>
              <w:t xml:space="preserve"> communiquer sur les « territoires</w:t>
            </w:r>
            <w:r>
              <w:t xml:space="preserve"> mettant en œuvre l’ERC de façon </w:t>
            </w:r>
            <w:r w:rsidRPr="00D9021C">
              <w:rPr>
                <w:b/>
              </w:rPr>
              <w:t>exemplaires</w:t>
            </w:r>
            <w:r>
              <w:t xml:space="preserve"> » </w:t>
            </w:r>
          </w:p>
          <w:p w14:paraId="7C3CD525" w14:textId="77777777" w:rsidR="00EF67F2" w:rsidRDefault="00EF67F2" w:rsidP="00080621">
            <w:pPr>
              <w:pStyle w:val="Paragraphedeliste"/>
              <w:spacing w:before="120" w:after="120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4C59CCD" w14:textId="77777777" w:rsidR="00EF67F2" w:rsidRDefault="00EF67F2" w:rsidP="009024EB"/>
    <w:p w14:paraId="6FBC3B5F" w14:textId="77777777" w:rsidR="00CD3B8E" w:rsidRDefault="00CD3B8E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14:paraId="00B1EEDB" w14:textId="3C3F9ECF" w:rsidR="00F96CAD" w:rsidRDefault="009024EB" w:rsidP="00D9021C">
      <w:pPr>
        <w:pStyle w:val="Titre1"/>
        <w:jc w:val="both"/>
      </w:pPr>
      <w:r>
        <w:t xml:space="preserve">Axe 3 : </w:t>
      </w:r>
      <w:r w:rsidR="00F96CAD">
        <w:t>ERC et projets d’aménagements</w:t>
      </w:r>
    </w:p>
    <w:p w14:paraId="2FB980FB" w14:textId="7BE3528B" w:rsidR="00BD61D7" w:rsidRPr="00BD61D7" w:rsidRDefault="00F96CAD" w:rsidP="00BD61D7">
      <w:r w:rsidRPr="00080621">
        <w:rPr>
          <w:b/>
          <w:u w:val="single"/>
        </w:rPr>
        <w:t>Objectif</w:t>
      </w:r>
      <w:r>
        <w:t> </w:t>
      </w:r>
      <w:r w:rsidRPr="00D9021C">
        <w:rPr>
          <w:i/>
        </w:rPr>
        <w:t xml:space="preserve">: </w:t>
      </w:r>
      <w:r w:rsidR="009024EB" w:rsidRPr="00D9021C">
        <w:rPr>
          <w:i/>
        </w:rPr>
        <w:t>Accompagner les porteurs de projets</w:t>
      </w:r>
      <w:r w:rsidR="00186F9D" w:rsidRPr="00D9021C">
        <w:rPr>
          <w:i/>
        </w:rPr>
        <w:t xml:space="preserve"> et les acteurs associés (bet)</w:t>
      </w:r>
      <w:r w:rsidR="009024EB" w:rsidRPr="00D9021C">
        <w:rPr>
          <w:i/>
        </w:rPr>
        <w:t xml:space="preserve"> dans la mise en œuvre de la séquence ERC</w:t>
      </w:r>
      <w:r w:rsidR="00186F9D" w:rsidRPr="00D9021C">
        <w:rPr>
          <w:i/>
        </w:rPr>
        <w:t xml:space="preserve"> </w:t>
      </w:r>
      <w:r w:rsidR="00C70866" w:rsidRPr="00D9021C">
        <w:rPr>
          <w:i/>
        </w:rPr>
        <w:t>à l’échelle des projets pour toute</w:t>
      </w:r>
      <w:r w:rsidR="00714803" w:rsidRPr="00D9021C">
        <w:rPr>
          <w:i/>
        </w:rPr>
        <w:t>s</w:t>
      </w:r>
      <w:r w:rsidR="00C70866" w:rsidRPr="00D9021C">
        <w:rPr>
          <w:i/>
        </w:rPr>
        <w:t xml:space="preserve"> les</w:t>
      </w:r>
      <w:r w:rsidR="00186F9D" w:rsidRPr="00D9021C">
        <w:rPr>
          <w:i/>
        </w:rPr>
        <w:t xml:space="preserve"> thématiques environnementales</w:t>
      </w:r>
    </w:p>
    <w:p w14:paraId="4F033F88" w14:textId="5AE29987" w:rsidR="006B15E6" w:rsidRDefault="00BB2A73" w:rsidP="009024EB">
      <w:pPr>
        <w:pStyle w:val="Titre2"/>
        <w:numPr>
          <w:ilvl w:val="0"/>
          <w:numId w:val="8"/>
        </w:numPr>
      </w:pPr>
      <w:r>
        <w:t>La p</w:t>
      </w:r>
      <w:r w:rsidR="006B15E6">
        <w:t>romotion de l’évitement</w:t>
      </w:r>
      <w:r w:rsidR="00714803">
        <w:t xml:space="preserve"> amont</w:t>
      </w:r>
    </w:p>
    <w:tbl>
      <w:tblPr>
        <w:tblStyle w:val="TableauGrille1Clair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930FD1" w:rsidRPr="002C28F0" w14:paraId="5B14E09A" w14:textId="77777777" w:rsidTr="005E6E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9968DF0" w14:textId="1014112C" w:rsidR="00930FD1" w:rsidRPr="002C28F0" w:rsidRDefault="00930FD1" w:rsidP="005E6E3E">
            <w:pPr>
              <w:jc w:val="center"/>
              <w:rPr>
                <w:b w:val="0"/>
                <w:sz w:val="24"/>
              </w:rPr>
            </w:pPr>
            <w:r w:rsidRPr="002C28F0">
              <w:rPr>
                <w:sz w:val="24"/>
              </w:rPr>
              <w:t>Objectifs</w:t>
            </w:r>
          </w:p>
        </w:tc>
        <w:tc>
          <w:tcPr>
            <w:tcW w:w="6799" w:type="dxa"/>
          </w:tcPr>
          <w:p w14:paraId="2FD009CE" w14:textId="77777777" w:rsidR="00930FD1" w:rsidRPr="002C28F0" w:rsidRDefault="00930FD1" w:rsidP="005E6E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r>
              <w:rPr>
                <w:sz w:val="24"/>
              </w:rPr>
              <w:t>Actions</w:t>
            </w:r>
          </w:p>
        </w:tc>
      </w:tr>
      <w:tr w:rsidR="00930FD1" w14:paraId="23A0FCAB" w14:textId="77777777" w:rsidTr="005E6E3E">
        <w:trPr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AF2F521" w14:textId="620551E7" w:rsidR="00930FD1" w:rsidRPr="00DB32F9" w:rsidRDefault="00BB2A73" w:rsidP="002969C9">
            <w:pPr>
              <w:spacing w:before="120" w:after="120"/>
              <w:rPr>
                <w:sz w:val="24"/>
              </w:rPr>
            </w:pPr>
            <w:r>
              <w:rPr>
                <w:rFonts w:ascii="Calibri" w:hAnsi="Calibri" w:cs="Calibri"/>
              </w:rPr>
              <w:t xml:space="preserve">3.1.1. </w:t>
            </w:r>
            <w:r w:rsidR="00714803">
              <w:rPr>
                <w:rFonts w:ascii="Calibri" w:hAnsi="Calibri" w:cs="Calibri"/>
              </w:rPr>
              <w:t xml:space="preserve">Rétablir la </w:t>
            </w:r>
            <w:r w:rsidR="008B17B7">
              <w:rPr>
                <w:rFonts w:ascii="Calibri" w:hAnsi="Calibri" w:cs="Calibri"/>
              </w:rPr>
              <w:t>hiérarchie de la séquence ERC</w:t>
            </w:r>
          </w:p>
        </w:tc>
        <w:tc>
          <w:tcPr>
            <w:tcW w:w="6799" w:type="dxa"/>
          </w:tcPr>
          <w:p w14:paraId="7C3F6E39" w14:textId="4DA3B641" w:rsidR="00930FD1" w:rsidRPr="00D9021C" w:rsidRDefault="00714803" w:rsidP="00D9021C">
            <w:pPr>
              <w:pStyle w:val="Paragraphedeliste"/>
              <w:numPr>
                <w:ilvl w:val="3"/>
                <w:numId w:val="39"/>
              </w:num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D9021C">
              <w:rPr>
                <w:rFonts w:ascii="Calibri" w:hAnsi="Calibri" w:cs="Calibri"/>
                <w:b/>
              </w:rPr>
              <w:t>Etablir des fiches de retour d’expériences</w:t>
            </w:r>
            <w:r w:rsidRPr="00D9021C">
              <w:rPr>
                <w:rFonts w:ascii="Calibri" w:hAnsi="Calibri" w:cs="Calibri"/>
              </w:rPr>
              <w:t xml:space="preserve"> où la démarche d’évitement a été réalisée </w:t>
            </w:r>
            <w:r w:rsidR="00A87AB1" w:rsidRPr="00D9021C">
              <w:rPr>
                <w:rFonts w:ascii="Calibri" w:hAnsi="Calibri" w:cs="Calibri"/>
              </w:rPr>
              <w:t xml:space="preserve">de façon exemplaire </w:t>
            </w:r>
            <w:r w:rsidRPr="00D9021C">
              <w:rPr>
                <w:rFonts w:ascii="Calibri" w:hAnsi="Calibri" w:cs="Calibri"/>
              </w:rPr>
              <w:t xml:space="preserve">et les </w:t>
            </w:r>
            <w:r w:rsidRPr="00D9021C">
              <w:rPr>
                <w:rFonts w:ascii="Calibri" w:hAnsi="Calibri" w:cs="Calibri"/>
                <w:b/>
              </w:rPr>
              <w:t>valoriser</w:t>
            </w:r>
            <w:r w:rsidRPr="00D9021C">
              <w:rPr>
                <w:rFonts w:ascii="Calibri" w:hAnsi="Calibri" w:cs="Calibri"/>
              </w:rPr>
              <w:t xml:space="preserve"> sur les plateformes de diffusion</w:t>
            </w:r>
            <w:r w:rsidR="00975CC7" w:rsidRPr="00D9021C">
              <w:rPr>
                <w:rFonts w:ascii="Calibri" w:hAnsi="Calibri" w:cs="Calibri"/>
              </w:rPr>
              <w:t xml:space="preserve"> ministère</w:t>
            </w:r>
            <w:r w:rsidR="00A87AB1" w:rsidRPr="00D9021C">
              <w:rPr>
                <w:rFonts w:ascii="Calibri" w:hAnsi="Calibri" w:cs="Calibri"/>
              </w:rPr>
              <w:t xml:space="preserve"> (pages MTE et OMBEL)</w:t>
            </w:r>
          </w:p>
          <w:p w14:paraId="14AF4970" w14:textId="6A86AFDD" w:rsidR="00BB2A73" w:rsidRPr="00D9021C" w:rsidRDefault="00975CC7" w:rsidP="00D9021C">
            <w:pPr>
              <w:pStyle w:val="Paragraphedeliste"/>
              <w:numPr>
                <w:ilvl w:val="3"/>
                <w:numId w:val="39"/>
              </w:num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D9021C">
              <w:rPr>
                <w:rFonts w:ascii="Calibri" w:hAnsi="Calibri" w:cs="Calibri"/>
                <w:b/>
              </w:rPr>
              <w:t xml:space="preserve">Diffuser les jurisprudences clefs </w:t>
            </w:r>
            <w:r w:rsidRPr="00E63907">
              <w:rPr>
                <w:rFonts w:ascii="Calibri" w:hAnsi="Calibri" w:cs="Calibri"/>
              </w:rPr>
              <w:t>permettant d’assoir la hiérarchie de la séquence</w:t>
            </w:r>
            <w:r w:rsidRPr="00D9021C">
              <w:rPr>
                <w:rFonts w:ascii="Calibri" w:hAnsi="Calibri" w:cs="Calibri"/>
              </w:rPr>
              <w:t xml:space="preserve"> </w:t>
            </w:r>
            <w:r w:rsidR="00A87AB1" w:rsidRPr="00D9021C">
              <w:rPr>
                <w:rFonts w:ascii="Calibri" w:hAnsi="Calibri" w:cs="Calibri"/>
              </w:rPr>
              <w:t>(lien évitement et dérogations espèces protégées par exemple)</w:t>
            </w:r>
          </w:p>
        </w:tc>
      </w:tr>
    </w:tbl>
    <w:p w14:paraId="4D04BB69" w14:textId="77777777" w:rsidR="00930FD1" w:rsidRPr="00930FD1" w:rsidRDefault="00930FD1" w:rsidP="00930FD1"/>
    <w:p w14:paraId="77D7569E" w14:textId="365077C8" w:rsidR="00BD61D7" w:rsidRDefault="00BB2A73" w:rsidP="00BD61D7">
      <w:pPr>
        <w:pStyle w:val="Titre2"/>
        <w:numPr>
          <w:ilvl w:val="0"/>
          <w:numId w:val="8"/>
        </w:numPr>
      </w:pPr>
      <w:r>
        <w:t>L’amélioration de la m</w:t>
      </w:r>
      <w:r w:rsidR="006B15E6">
        <w:t xml:space="preserve">ise en œuvre de la compensation </w:t>
      </w:r>
    </w:p>
    <w:tbl>
      <w:tblPr>
        <w:tblStyle w:val="TableauGrille1Clair"/>
        <w:tblW w:w="0" w:type="auto"/>
        <w:tblLook w:val="04A0" w:firstRow="1" w:lastRow="0" w:firstColumn="1" w:lastColumn="0" w:noHBand="0" w:noVBand="1"/>
      </w:tblPr>
      <w:tblGrid>
        <w:gridCol w:w="2624"/>
        <w:gridCol w:w="6438"/>
      </w:tblGrid>
      <w:tr w:rsidR="00BD61D7" w:rsidRPr="002C28F0" w14:paraId="5CA38ED8" w14:textId="77777777" w:rsidTr="003A77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363B17A3" w14:textId="6CE37BD4" w:rsidR="00BD61D7" w:rsidRPr="002C28F0" w:rsidRDefault="00BD61D7" w:rsidP="005E6E3E">
            <w:pPr>
              <w:jc w:val="center"/>
              <w:rPr>
                <w:b w:val="0"/>
                <w:sz w:val="24"/>
              </w:rPr>
            </w:pPr>
            <w:r w:rsidRPr="002C28F0">
              <w:rPr>
                <w:sz w:val="24"/>
              </w:rPr>
              <w:t>Objectifs</w:t>
            </w:r>
          </w:p>
        </w:tc>
        <w:tc>
          <w:tcPr>
            <w:tcW w:w="6515" w:type="dxa"/>
          </w:tcPr>
          <w:p w14:paraId="14069C36" w14:textId="77777777" w:rsidR="00BD61D7" w:rsidRPr="002C28F0" w:rsidRDefault="00BD61D7" w:rsidP="005E6E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r>
              <w:rPr>
                <w:sz w:val="24"/>
              </w:rPr>
              <w:t>Actions</w:t>
            </w:r>
          </w:p>
        </w:tc>
      </w:tr>
      <w:tr w:rsidR="00975CC7" w:rsidRPr="002C28F0" w14:paraId="4757F5BF" w14:textId="77777777" w:rsidTr="003A77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76D4AEBF" w14:textId="2AC804CC" w:rsidR="00975CC7" w:rsidRPr="002C28F0" w:rsidRDefault="00BB2A73" w:rsidP="00E63907">
            <w:pPr>
              <w:spacing w:before="120" w:after="120"/>
              <w:rPr>
                <w:b w:val="0"/>
                <w:sz w:val="24"/>
              </w:rPr>
            </w:pPr>
            <w:r>
              <w:rPr>
                <w:rFonts w:ascii="Calibri" w:hAnsi="Calibri" w:cs="Calibri"/>
              </w:rPr>
              <w:t xml:space="preserve">3.2.1. </w:t>
            </w:r>
            <w:r w:rsidR="00CF15BB">
              <w:rPr>
                <w:rFonts w:ascii="Calibri" w:hAnsi="Calibri" w:cs="Calibri"/>
              </w:rPr>
              <w:t>Standardiser les pratiques liées à la compensation écologique</w:t>
            </w:r>
          </w:p>
        </w:tc>
        <w:tc>
          <w:tcPr>
            <w:tcW w:w="6515" w:type="dxa"/>
          </w:tcPr>
          <w:p w14:paraId="0B0007EB" w14:textId="566CC8DF" w:rsidR="00FA5C3B" w:rsidRDefault="00BB2A73" w:rsidP="00D9021C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D9021C">
              <w:rPr>
                <w:rFonts w:ascii="Calibri" w:hAnsi="Calibri" w:cs="Calibri"/>
                <w:b/>
              </w:rPr>
              <w:t>3.2.1.1</w:t>
            </w:r>
            <w:r w:rsidRPr="00E63907">
              <w:rPr>
                <w:rFonts w:ascii="Calibri" w:hAnsi="Calibri" w:cs="Calibri"/>
                <w:b/>
              </w:rPr>
              <w:t xml:space="preserve">. </w:t>
            </w:r>
            <w:r w:rsidR="00975CC7" w:rsidRPr="00D9021C">
              <w:rPr>
                <w:rFonts w:ascii="Calibri" w:hAnsi="Calibri" w:cs="Calibri"/>
              </w:rPr>
              <w:t>Poursuivre l’expérimentation de l’opérationnalité de l’approche standardisée du dimensionnement de la compensation écologique</w:t>
            </w:r>
            <w:r w:rsidR="00975CC7" w:rsidRPr="00D9021C">
              <w:rPr>
                <w:sz w:val="24"/>
              </w:rPr>
              <w:t xml:space="preserve"> </w:t>
            </w:r>
            <w:r w:rsidRPr="00D9021C">
              <w:rPr>
                <w:sz w:val="24"/>
              </w:rPr>
              <w:t>et en sortir des retours d’expériences concrets</w:t>
            </w:r>
          </w:p>
          <w:p w14:paraId="29A7B53F" w14:textId="734FF72A" w:rsidR="00986B23" w:rsidRPr="00D9021C" w:rsidRDefault="00FA5C3B" w:rsidP="00D9021C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  <w:r w:rsidRPr="00D9021C">
              <w:rPr>
                <w:rFonts w:ascii="Calibri" w:hAnsi="Calibri" w:cs="Calibri"/>
                <w:b/>
              </w:rPr>
              <w:t xml:space="preserve">3.2.1.2. </w:t>
            </w:r>
            <w:r w:rsidR="004A7F79" w:rsidRPr="00D9021C">
              <w:rPr>
                <w:rFonts w:ascii="Calibri" w:hAnsi="Calibri" w:cs="Calibri"/>
              </w:rPr>
              <w:t>Elaborer une doctrine sur</w:t>
            </w:r>
            <w:r w:rsidR="004A7F79">
              <w:rPr>
                <w:rFonts w:ascii="Calibri" w:hAnsi="Calibri" w:cs="Calibri"/>
                <w:b/>
              </w:rPr>
              <w:t xml:space="preserve"> </w:t>
            </w:r>
            <w:r w:rsidR="00CF15BB">
              <w:rPr>
                <w:rFonts w:ascii="Calibri" w:hAnsi="Calibri" w:cs="Calibri"/>
                <w:b/>
              </w:rPr>
              <w:t xml:space="preserve">la significativité des impacts, </w:t>
            </w:r>
            <w:r w:rsidR="004A7F79">
              <w:rPr>
                <w:rFonts w:ascii="Calibri" w:hAnsi="Calibri" w:cs="Calibri"/>
                <w:b/>
              </w:rPr>
              <w:t>l’appréciation de la proximité fonctionnelle et sur l’additionnalité administrative</w:t>
            </w:r>
          </w:p>
          <w:p w14:paraId="5840C1CF" w14:textId="3B3C6358" w:rsidR="00874A65" w:rsidRPr="00E63907" w:rsidRDefault="00874A65" w:rsidP="00D9021C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</w:p>
        </w:tc>
      </w:tr>
      <w:tr w:rsidR="00BD61D7" w14:paraId="05FBE279" w14:textId="77777777" w:rsidTr="003A77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F2F2F2" w:themeFill="background1" w:themeFillShade="F2"/>
          </w:tcPr>
          <w:p w14:paraId="09ABDC66" w14:textId="5484BF5B" w:rsidR="00BD61D7" w:rsidRPr="00A23506" w:rsidRDefault="00BB2A73" w:rsidP="002969C9">
            <w:pPr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3.2.2. </w:t>
            </w:r>
            <w:r w:rsidR="00975CC7">
              <w:rPr>
                <w:rFonts w:ascii="Calibri" w:hAnsi="Calibri" w:cs="Calibri"/>
              </w:rPr>
              <w:t xml:space="preserve">Déployer les </w:t>
            </w:r>
            <w:r w:rsidR="004847C4">
              <w:rPr>
                <w:rFonts w:ascii="Calibri" w:hAnsi="Calibri" w:cs="Calibri"/>
              </w:rPr>
              <w:t>sites naturels de compensation</w:t>
            </w:r>
          </w:p>
          <w:p w14:paraId="2132E60F" w14:textId="77777777" w:rsidR="00BD61D7" w:rsidRPr="00DB32F9" w:rsidRDefault="00BD61D7" w:rsidP="002969C9">
            <w:pPr>
              <w:spacing w:before="120" w:after="120"/>
              <w:rPr>
                <w:sz w:val="24"/>
              </w:rPr>
            </w:pPr>
          </w:p>
        </w:tc>
        <w:tc>
          <w:tcPr>
            <w:tcW w:w="6515" w:type="dxa"/>
            <w:shd w:val="clear" w:color="auto" w:fill="F2F2F2" w:themeFill="background1" w:themeFillShade="F2"/>
          </w:tcPr>
          <w:p w14:paraId="249E7D92" w14:textId="16BBF4E6" w:rsidR="00F97F7C" w:rsidRDefault="00CA2A17" w:rsidP="00D9021C">
            <w:pPr>
              <w:pStyle w:val="Paragraphedeliste"/>
              <w:numPr>
                <w:ilvl w:val="3"/>
                <w:numId w:val="40"/>
              </w:num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4A65">
              <w:t>Finaliser le guide</w:t>
            </w:r>
            <w:r w:rsidR="00F97F7C">
              <w:t xml:space="preserve"> sur </w:t>
            </w:r>
            <w:r w:rsidR="00F97F7C" w:rsidRPr="00D9021C">
              <w:rPr>
                <w:b/>
              </w:rPr>
              <w:t>les sites naturels de compensation</w:t>
            </w:r>
            <w:r w:rsidRPr="00874A65">
              <w:t xml:space="preserve"> à destination des </w:t>
            </w:r>
            <w:r w:rsidRPr="00D9021C">
              <w:rPr>
                <w:b/>
              </w:rPr>
              <w:t>opérateurs</w:t>
            </w:r>
            <w:r w:rsidR="002969C9" w:rsidRPr="00D9021C">
              <w:rPr>
                <w:b/>
              </w:rPr>
              <w:t xml:space="preserve"> de compensation</w:t>
            </w:r>
            <w:r w:rsidR="002969C9">
              <w:t xml:space="preserve"> et le diffuser</w:t>
            </w:r>
          </w:p>
          <w:p w14:paraId="41775296" w14:textId="1E2F2A85" w:rsidR="00F97F7C" w:rsidRDefault="00F97F7C" w:rsidP="00D9021C">
            <w:pPr>
              <w:pStyle w:val="Paragraphedeliste"/>
              <w:numPr>
                <w:ilvl w:val="3"/>
                <w:numId w:val="40"/>
              </w:num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Intégrer</w:t>
            </w:r>
            <w:r w:rsidRPr="00874A65">
              <w:t xml:space="preserve"> </w:t>
            </w:r>
            <w:r>
              <w:t xml:space="preserve">avec force </w:t>
            </w:r>
            <w:r w:rsidR="002969C9">
              <w:t>le dispositif SNC</w:t>
            </w:r>
            <w:r>
              <w:t xml:space="preserve"> dans les formations ERC</w:t>
            </w:r>
          </w:p>
          <w:p w14:paraId="30E10E3C" w14:textId="127EF3E8" w:rsidR="00F97F7C" w:rsidRPr="002969C9" w:rsidRDefault="00874A65" w:rsidP="00D9021C">
            <w:pPr>
              <w:pStyle w:val="Paragraphedeliste"/>
              <w:numPr>
                <w:ilvl w:val="3"/>
                <w:numId w:val="40"/>
              </w:num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commentRangeStart w:id="1"/>
            <w:r w:rsidRPr="00E63907">
              <w:rPr>
                <w:highlight w:val="yellow"/>
              </w:rPr>
              <w:t xml:space="preserve">Mettre en place les </w:t>
            </w:r>
            <w:r w:rsidRPr="00D9021C">
              <w:rPr>
                <w:b/>
                <w:highlight w:val="yellow"/>
              </w:rPr>
              <w:t>outils d’identification et d’inventaire des sites à potentiel de gain écologique</w:t>
            </w:r>
            <w:r w:rsidR="00F97F7C">
              <w:t xml:space="preserve"> </w:t>
            </w:r>
            <w:commentRangeEnd w:id="1"/>
            <w:r w:rsidR="001921B3">
              <w:rPr>
                <w:rStyle w:val="Marquedecommentaire"/>
              </w:rPr>
              <w:commentReference w:id="1"/>
            </w:r>
            <w:r w:rsidR="00F97F7C">
              <w:t>(</w:t>
            </w:r>
            <w:r w:rsidR="00F97F7C" w:rsidRPr="00D9021C">
              <w:rPr>
                <w:i/>
              </w:rPr>
              <w:t>Pogéis</w:t>
            </w:r>
            <w:r w:rsidR="00F97F7C">
              <w:t>)</w:t>
            </w:r>
          </w:p>
          <w:p w14:paraId="7EE03104" w14:textId="2B5FB89D" w:rsidR="00F97F7C" w:rsidRDefault="00874A65" w:rsidP="00D9021C">
            <w:pPr>
              <w:pStyle w:val="Paragraphedeliste"/>
              <w:numPr>
                <w:ilvl w:val="3"/>
                <w:numId w:val="40"/>
              </w:num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3907">
              <w:rPr>
                <w:highlight w:val="yellow"/>
              </w:rPr>
              <w:t xml:space="preserve">Encourager et accompagner </w:t>
            </w:r>
            <w:r w:rsidR="00CA2A17" w:rsidRPr="00E63907">
              <w:rPr>
                <w:highlight w:val="yellow"/>
              </w:rPr>
              <w:t xml:space="preserve">les opérateurs d’aménagement de l’État </w:t>
            </w:r>
            <w:r w:rsidRPr="00E63907">
              <w:rPr>
                <w:highlight w:val="yellow"/>
              </w:rPr>
              <w:t>à avoir</w:t>
            </w:r>
            <w:r w:rsidR="00CA2A17" w:rsidRPr="00F97F7C">
              <w:rPr>
                <w:highlight w:val="yellow"/>
              </w:rPr>
              <w:t xml:space="preserve"> recours prioritairement aux sites naturels de compensation</w:t>
            </w:r>
          </w:p>
          <w:p w14:paraId="43A302F8" w14:textId="77777777" w:rsidR="00BD61D7" w:rsidRDefault="00F97F7C" w:rsidP="00D9021C">
            <w:pPr>
              <w:pStyle w:val="Paragraphedeliste"/>
              <w:numPr>
                <w:ilvl w:val="3"/>
                <w:numId w:val="40"/>
              </w:num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Accompagner les </w:t>
            </w:r>
            <w:r w:rsidRPr="00D9021C">
              <w:rPr>
                <w:b/>
              </w:rPr>
              <w:t xml:space="preserve">EPA et les ports </w:t>
            </w:r>
            <w:r>
              <w:t xml:space="preserve">dans la mise en place d’un SNC </w:t>
            </w:r>
            <w:r w:rsidR="00093D73">
              <w:t>(voir Adp ?)</w:t>
            </w:r>
          </w:p>
          <w:p w14:paraId="3B855ADF" w14:textId="2C9844CB" w:rsidR="00093D73" w:rsidRPr="002969C9" w:rsidRDefault="00093D73" w:rsidP="00D9021C">
            <w:pPr>
              <w:pStyle w:val="Paragraphedeliste"/>
              <w:numPr>
                <w:ilvl w:val="3"/>
                <w:numId w:val="40"/>
              </w:num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Accompagner un projet de SNC pilote au sien d’une exploitation agricole (cf. Les Varennes)</w:t>
            </w:r>
          </w:p>
        </w:tc>
      </w:tr>
      <w:tr w:rsidR="00975CC7" w14:paraId="2CF8E373" w14:textId="77777777" w:rsidTr="003A77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0CCEDEC6" w14:textId="332E2F91" w:rsidR="00975CC7" w:rsidRDefault="00BB2A73" w:rsidP="002969C9">
            <w:pPr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3.2.3. </w:t>
            </w:r>
            <w:r w:rsidR="00975CC7">
              <w:rPr>
                <w:rFonts w:ascii="Calibri" w:hAnsi="Calibri" w:cs="Calibri"/>
              </w:rPr>
              <w:t>Assurer la pérennité des mesures de compensation écologique</w:t>
            </w:r>
          </w:p>
        </w:tc>
        <w:tc>
          <w:tcPr>
            <w:tcW w:w="6515" w:type="dxa"/>
          </w:tcPr>
          <w:p w14:paraId="24AD9EB6" w14:textId="53A18C33" w:rsidR="00874A65" w:rsidRPr="00F97F7C" w:rsidRDefault="00874A65" w:rsidP="00D9021C">
            <w:pPr>
              <w:pStyle w:val="Paragraphedeliste"/>
              <w:numPr>
                <w:ilvl w:val="3"/>
                <w:numId w:val="41"/>
              </w:num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E63907">
              <w:rPr>
                <w:highlight w:val="yellow"/>
              </w:rPr>
              <w:t xml:space="preserve">Promouvoir </w:t>
            </w:r>
            <w:r w:rsidRPr="00D9021C">
              <w:rPr>
                <w:b/>
                <w:highlight w:val="yellow"/>
              </w:rPr>
              <w:t>l’</w:t>
            </w:r>
            <w:r w:rsidR="00CA2A17" w:rsidRPr="00D9021C">
              <w:rPr>
                <w:b/>
                <w:highlight w:val="yellow"/>
              </w:rPr>
              <w:t xml:space="preserve">acquisition </w:t>
            </w:r>
            <w:r w:rsidRPr="00D9021C">
              <w:rPr>
                <w:b/>
                <w:highlight w:val="yellow"/>
              </w:rPr>
              <w:t>foncière</w:t>
            </w:r>
            <w:r w:rsidRPr="00E63907">
              <w:rPr>
                <w:highlight w:val="yellow"/>
              </w:rPr>
              <w:t xml:space="preserve"> des sites de compensation </w:t>
            </w:r>
            <w:r w:rsidR="00CA2A17" w:rsidRPr="00E63907">
              <w:rPr>
                <w:highlight w:val="yellow"/>
              </w:rPr>
              <w:t>par le Conservatoire du littoral ou les con</w:t>
            </w:r>
            <w:r w:rsidRPr="00F97F7C">
              <w:rPr>
                <w:highlight w:val="yellow"/>
              </w:rPr>
              <w:t>servatoires d’espaces naturels</w:t>
            </w:r>
          </w:p>
          <w:p w14:paraId="7744FF09" w14:textId="3A0FC868" w:rsidR="00975CC7" w:rsidRPr="00F97F7C" w:rsidRDefault="00093D73" w:rsidP="00093D73">
            <w:pPr>
              <w:pStyle w:val="Paragraphedeliste"/>
              <w:numPr>
                <w:ilvl w:val="3"/>
                <w:numId w:val="41"/>
              </w:num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>
              <w:rPr>
                <w:highlight w:val="yellow"/>
              </w:rPr>
              <w:t>Analyser les avantages et faiblesses d</w:t>
            </w:r>
            <w:r w:rsidR="00874A65" w:rsidRPr="00F97F7C">
              <w:rPr>
                <w:highlight w:val="yellow"/>
              </w:rPr>
              <w:t xml:space="preserve">es </w:t>
            </w:r>
            <w:r w:rsidR="00874A65" w:rsidRPr="00D9021C">
              <w:rPr>
                <w:b/>
                <w:highlight w:val="yellow"/>
              </w:rPr>
              <w:t>dispositifs de sécurisation foncière</w:t>
            </w:r>
            <w:r w:rsidR="00874A65" w:rsidRPr="00E63907">
              <w:rPr>
                <w:highlight w:val="yellow"/>
              </w:rPr>
              <w:t xml:space="preserve"> : </w:t>
            </w:r>
            <w:r w:rsidR="00CA2A17" w:rsidRPr="00E63907">
              <w:rPr>
                <w:highlight w:val="yellow"/>
              </w:rPr>
              <w:t>O</w:t>
            </w:r>
            <w:r w:rsidR="00874A65" w:rsidRPr="00E63907">
              <w:rPr>
                <w:highlight w:val="yellow"/>
              </w:rPr>
              <w:t>RE, fiducie environnementale</w:t>
            </w:r>
          </w:p>
        </w:tc>
      </w:tr>
      <w:tr w:rsidR="00F97F7C" w14:paraId="18594B23" w14:textId="77777777" w:rsidTr="003A77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F2F2F2" w:themeFill="background1" w:themeFillShade="F2"/>
          </w:tcPr>
          <w:p w14:paraId="237285CF" w14:textId="494B0FB4" w:rsidR="00F97F7C" w:rsidRDefault="00F97F7C" w:rsidP="002969C9">
            <w:pPr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3.2.4. Assurer la traçabilité des informations liées aux mesures de compensation </w:t>
            </w:r>
          </w:p>
        </w:tc>
        <w:tc>
          <w:tcPr>
            <w:tcW w:w="6515" w:type="dxa"/>
            <w:shd w:val="clear" w:color="auto" w:fill="F2F2F2" w:themeFill="background1" w:themeFillShade="F2"/>
          </w:tcPr>
          <w:p w14:paraId="0A713239" w14:textId="297BA8D5" w:rsidR="00F97F7C" w:rsidRPr="00E63907" w:rsidRDefault="00F97F7C" w:rsidP="00D9021C">
            <w:pPr>
              <w:pStyle w:val="Paragraphedeliste"/>
              <w:numPr>
                <w:ilvl w:val="3"/>
                <w:numId w:val="42"/>
              </w:num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9021C">
              <w:rPr>
                <w:b/>
              </w:rPr>
              <w:t>Acquérir les données liées aux mesures de compensations écologiques</w:t>
            </w:r>
            <w:r w:rsidRPr="00E63907">
              <w:t xml:space="preserve"> (obligation des porteurs de projets)</w:t>
            </w:r>
          </w:p>
          <w:p w14:paraId="2479A4AF" w14:textId="77777777" w:rsidR="00F97F7C" w:rsidRPr="00D9021C" w:rsidRDefault="00F97F7C" w:rsidP="00D9021C">
            <w:pPr>
              <w:pStyle w:val="Paragraphedeliste"/>
              <w:spacing w:before="120" w:after="120"/>
              <w:ind w:left="14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D9021C">
              <w:rPr>
                <w:i/>
              </w:rPr>
              <w:t xml:space="preserve">Evolution de GéomCe pour une acquisition de données plus précises </w:t>
            </w:r>
          </w:p>
          <w:p w14:paraId="3436804D" w14:textId="5FA658A9" w:rsidR="00F97F7C" w:rsidRDefault="00F97F7C" w:rsidP="00D9021C">
            <w:pPr>
              <w:pStyle w:val="Paragraphedeliste"/>
              <w:spacing w:before="120" w:after="120"/>
              <w:ind w:left="14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D9021C">
              <w:rPr>
                <w:i/>
              </w:rPr>
              <w:t xml:space="preserve">Diffusion du fichier Gabarit </w:t>
            </w:r>
          </w:p>
          <w:p w14:paraId="0BA4374B" w14:textId="3A8289E0" w:rsidR="00F97F7C" w:rsidRPr="00D9021C" w:rsidRDefault="00F97F7C" w:rsidP="00D9021C">
            <w:pPr>
              <w:pStyle w:val="Paragraphedeliste"/>
              <w:spacing w:before="120" w:after="120"/>
              <w:ind w:left="14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Remplissage du module suivi par les services instructeurs</w:t>
            </w:r>
          </w:p>
          <w:p w14:paraId="7B842A57" w14:textId="3CA01ADB" w:rsidR="00F97F7C" w:rsidRPr="00D9021C" w:rsidRDefault="00F97F7C" w:rsidP="00D9021C">
            <w:pPr>
              <w:pStyle w:val="Paragraphedeliste"/>
              <w:numPr>
                <w:ilvl w:val="3"/>
                <w:numId w:val="42"/>
              </w:num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9021C">
              <w:rPr>
                <w:rFonts w:ascii="Calibri" w:hAnsi="Calibri" w:cs="Calibri"/>
              </w:rPr>
              <w:t>Diffuser et faire connaitre la cartographie de localisation des mesures de compensation écologique disponible sur le géoportail</w:t>
            </w:r>
          </w:p>
        </w:tc>
      </w:tr>
      <w:tr w:rsidR="00275F5F" w14:paraId="1CFB748D" w14:textId="77777777" w:rsidTr="003A77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0DA57627" w14:textId="2AD26C24" w:rsidR="00275F5F" w:rsidRPr="00093D73" w:rsidRDefault="00275F5F" w:rsidP="00D9021C">
            <w:pPr>
              <w:pStyle w:val="Paragraphedeliste"/>
              <w:numPr>
                <w:ilvl w:val="2"/>
                <w:numId w:val="42"/>
              </w:numPr>
              <w:spacing w:before="120" w:after="120"/>
              <w:rPr>
                <w:rFonts w:ascii="Calibri" w:hAnsi="Calibri" w:cs="Calibri"/>
                <w:color w:val="C00000"/>
              </w:rPr>
            </w:pPr>
            <w:r w:rsidRPr="00093D73">
              <w:rPr>
                <w:rFonts w:ascii="Calibri" w:hAnsi="Calibri" w:cs="Calibri"/>
                <w:color w:val="C00000"/>
              </w:rPr>
              <w:t>Articuler la compensation environnementale avec les compensations agricoles et forestières</w:t>
            </w:r>
          </w:p>
        </w:tc>
        <w:tc>
          <w:tcPr>
            <w:tcW w:w="6515" w:type="dxa"/>
          </w:tcPr>
          <w:p w14:paraId="1FB279E8" w14:textId="5D2F466E" w:rsidR="00275F5F" w:rsidRPr="00093D73" w:rsidRDefault="00275F5F" w:rsidP="00F97F7C">
            <w:pPr>
              <w:pStyle w:val="Paragraphedeliste"/>
              <w:numPr>
                <w:ilvl w:val="3"/>
                <w:numId w:val="42"/>
              </w:num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C00000"/>
              </w:rPr>
            </w:pPr>
            <w:r w:rsidRPr="00093D73">
              <w:rPr>
                <w:i/>
                <w:color w:val="C00000"/>
              </w:rPr>
              <w:t>Etudier la possibilité de cumuler plusieurs compensations sur un même foncier</w:t>
            </w:r>
          </w:p>
        </w:tc>
      </w:tr>
    </w:tbl>
    <w:p w14:paraId="57C743C0" w14:textId="466DC33C" w:rsidR="005375B9" w:rsidRDefault="005375B9" w:rsidP="00E63907"/>
    <w:p w14:paraId="7BE7B108" w14:textId="174F58F3" w:rsidR="003F015D" w:rsidRDefault="003F015D" w:rsidP="00D9021C">
      <w:pPr>
        <w:pStyle w:val="Titre2"/>
        <w:numPr>
          <w:ilvl w:val="0"/>
          <w:numId w:val="8"/>
        </w:numPr>
      </w:pPr>
      <w:r>
        <w:t xml:space="preserve">L’extension de l’ERC à l’ensemble des thématiques environnementales </w:t>
      </w:r>
    </w:p>
    <w:tbl>
      <w:tblPr>
        <w:tblStyle w:val="TableauGrille1Clair"/>
        <w:tblW w:w="0" w:type="auto"/>
        <w:tblLook w:val="04A0" w:firstRow="1" w:lastRow="0" w:firstColumn="1" w:lastColumn="0" w:noHBand="0" w:noVBand="1"/>
      </w:tblPr>
      <w:tblGrid>
        <w:gridCol w:w="2501"/>
        <w:gridCol w:w="6561"/>
      </w:tblGrid>
      <w:tr w:rsidR="003F015D" w:rsidRPr="004A0D93" w14:paraId="2B266D46" w14:textId="77777777" w:rsidTr="004A0D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1" w:type="dxa"/>
          </w:tcPr>
          <w:p w14:paraId="766DE430" w14:textId="4025C91F" w:rsidR="003F015D" w:rsidRDefault="003F015D" w:rsidP="004A0D93">
            <w:pPr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3.3.1. Développer la compensation pour les autres thématiques environnementales </w:t>
            </w:r>
          </w:p>
        </w:tc>
        <w:tc>
          <w:tcPr>
            <w:tcW w:w="6561" w:type="dxa"/>
          </w:tcPr>
          <w:p w14:paraId="458911C5" w14:textId="6FCF3FA5" w:rsidR="003F015D" w:rsidRPr="00D9021C" w:rsidRDefault="003F015D" w:rsidP="00D9021C">
            <w:pPr>
              <w:pStyle w:val="Paragraphedeliste"/>
              <w:numPr>
                <w:ilvl w:val="3"/>
                <w:numId w:val="46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63907">
              <w:t>Développer les catalogues exemples</w:t>
            </w:r>
            <w:r w:rsidRPr="004473A6">
              <w:t xml:space="preserve"> pour chaque thématique environnementale </w:t>
            </w:r>
            <w:r w:rsidRPr="006052B7">
              <w:rPr>
                <w:b w:val="0"/>
                <w:i/>
              </w:rPr>
              <w:t>(</w:t>
            </w:r>
            <w:commentRangeStart w:id="2"/>
            <w:r w:rsidRPr="006052B7">
              <w:rPr>
                <w:b w:val="0"/>
                <w:i/>
              </w:rPr>
              <w:t>type catalogue biodiversité</w:t>
            </w:r>
            <w:r w:rsidR="00B8751B">
              <w:rPr>
                <w:b w:val="0"/>
                <w:i/>
              </w:rPr>
              <w:t xml:space="preserve">- à enrichir avec les enjeux actuels type pollinisateurs </w:t>
            </w:r>
            <w:r w:rsidRPr="006052B7">
              <w:rPr>
                <w:b w:val="0"/>
                <w:i/>
              </w:rPr>
              <w:t>dans le Guide d’aide à la définition des mesures ERC</w:t>
            </w:r>
            <w:commentRangeEnd w:id="2"/>
            <w:r w:rsidR="00854FF4">
              <w:rPr>
                <w:rStyle w:val="Marquedecommentaire"/>
                <w:b w:val="0"/>
                <w:bCs w:val="0"/>
              </w:rPr>
              <w:commentReference w:id="2"/>
            </w:r>
            <w:r w:rsidRPr="006052B7">
              <w:rPr>
                <w:b w:val="0"/>
                <w:i/>
              </w:rPr>
              <w:t>)</w:t>
            </w:r>
            <w:r w:rsidRPr="006052B7">
              <w:rPr>
                <w:b w:val="0"/>
              </w:rPr>
              <w:t xml:space="preserve"> puis recueillir/compiler les rex sur les mesures ERC</w:t>
            </w:r>
          </w:p>
          <w:p w14:paraId="70D80AE2" w14:textId="2453472C" w:rsidR="003F015D" w:rsidRPr="00E63907" w:rsidRDefault="003F015D" w:rsidP="00D9021C">
            <w:pPr>
              <w:pStyle w:val="Paragraphedeliste"/>
              <w:numPr>
                <w:ilvl w:val="3"/>
                <w:numId w:val="46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63907">
              <w:rPr>
                <w:highlight w:val="yellow"/>
              </w:rPr>
              <w:t>Développer des méthodes de compensation intégrant les impacts sur plusieurs dimensions environnementales</w:t>
            </w:r>
            <w:r w:rsidRPr="004473A6">
              <w:rPr>
                <w:highlight w:val="yellow"/>
              </w:rPr>
              <w:t xml:space="preserve"> : biodiversité ; climat ; artificialisation, services liés aux fonctions écologiques</w:t>
            </w:r>
            <w:r w:rsidRPr="00E63907">
              <w:t xml:space="preserve"> </w:t>
            </w:r>
          </w:p>
        </w:tc>
      </w:tr>
    </w:tbl>
    <w:p w14:paraId="68403E2F" w14:textId="77777777" w:rsidR="003F015D" w:rsidRDefault="003F015D" w:rsidP="00E63907"/>
    <w:p w14:paraId="3299C7E8" w14:textId="77777777" w:rsidR="00CD3B8E" w:rsidRDefault="00CD3B8E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14:paraId="5F70C9A5" w14:textId="233E92FD" w:rsidR="00A23506" w:rsidRDefault="009024EB" w:rsidP="00E772FD">
      <w:pPr>
        <w:pStyle w:val="Titre1"/>
      </w:pPr>
      <w:r>
        <w:t>Axe 4</w:t>
      </w:r>
      <w:r w:rsidR="00E772FD">
        <w:t xml:space="preserve"> : </w:t>
      </w:r>
      <w:r w:rsidR="00741EC9">
        <w:t>Qualité et e</w:t>
      </w:r>
      <w:r w:rsidR="001C1832">
        <w:t xml:space="preserve">fficacité </w:t>
      </w:r>
      <w:r w:rsidR="00937CD3">
        <w:t xml:space="preserve">de la </w:t>
      </w:r>
      <w:r w:rsidR="00FA5C3B">
        <w:t>séquence</w:t>
      </w:r>
      <w:r w:rsidR="00937CD3">
        <w:t xml:space="preserve"> ERC</w:t>
      </w:r>
      <w:r w:rsidR="00D84884">
        <w:t xml:space="preserve"> </w:t>
      </w:r>
    </w:p>
    <w:p w14:paraId="2178D866" w14:textId="1820870B" w:rsidR="00D84884" w:rsidRPr="00D9021C" w:rsidRDefault="009C073B" w:rsidP="00D84884">
      <w:pPr>
        <w:pStyle w:val="Titre1"/>
        <w:rPr>
          <w:rFonts w:asciiTheme="minorHAnsi" w:eastAsiaTheme="minorHAnsi" w:hAnsiTheme="minorHAnsi" w:cstheme="minorBidi"/>
          <w:i/>
          <w:color w:val="auto"/>
          <w:sz w:val="22"/>
          <w:szCs w:val="22"/>
        </w:rPr>
      </w:pPr>
      <w:r w:rsidRPr="00D9021C">
        <w:rPr>
          <w:rFonts w:asciiTheme="minorHAnsi" w:eastAsiaTheme="minorHAnsi" w:hAnsiTheme="minorHAnsi" w:cstheme="minorBidi"/>
          <w:b/>
          <w:color w:val="auto"/>
          <w:sz w:val="22"/>
          <w:szCs w:val="22"/>
          <w:u w:val="single"/>
        </w:rPr>
        <w:t>Objectif :</w:t>
      </w:r>
      <w:r>
        <w:t xml:space="preserve"> </w:t>
      </w:r>
      <w:r w:rsidR="00937CD3">
        <w:rPr>
          <w:rFonts w:asciiTheme="minorHAnsi" w:eastAsiaTheme="minorHAnsi" w:hAnsiTheme="minorHAnsi" w:cstheme="minorBidi"/>
          <w:i/>
          <w:color w:val="auto"/>
          <w:sz w:val="22"/>
          <w:szCs w:val="22"/>
        </w:rPr>
        <w:t>Améliorer l’instruction et la prescription des mesures ERC puis renforcer son contrôle.</w:t>
      </w:r>
    </w:p>
    <w:p w14:paraId="04F4BA5A" w14:textId="77777777" w:rsidR="00E772FD" w:rsidRDefault="00E772FD" w:rsidP="00E772FD"/>
    <w:p w14:paraId="3B9DC864" w14:textId="37F5187F" w:rsidR="00E772FD" w:rsidRDefault="00264BFF" w:rsidP="00E772FD">
      <w:pPr>
        <w:pStyle w:val="Titre2"/>
        <w:numPr>
          <w:ilvl w:val="0"/>
          <w:numId w:val="4"/>
        </w:numPr>
      </w:pPr>
      <w:r>
        <w:t>La démarche qualité de la séquence ERC projets et son efficacité : de l</w:t>
      </w:r>
      <w:r w:rsidR="00937CD3">
        <w:t>’instruction</w:t>
      </w:r>
      <w:r>
        <w:t xml:space="preserve">, prescription, suivi et contrôle </w:t>
      </w:r>
    </w:p>
    <w:tbl>
      <w:tblPr>
        <w:tblStyle w:val="TableauGrille1Clair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E772FD" w:rsidRPr="002C28F0" w14:paraId="6BF66749" w14:textId="77777777" w:rsidTr="00DA7B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2F1D78EC" w14:textId="4D5D15A4" w:rsidR="00E772FD" w:rsidRPr="002C28F0" w:rsidRDefault="00E772FD" w:rsidP="009B683C">
            <w:pPr>
              <w:jc w:val="center"/>
              <w:rPr>
                <w:b w:val="0"/>
                <w:sz w:val="24"/>
              </w:rPr>
            </w:pPr>
            <w:r w:rsidRPr="002C28F0">
              <w:rPr>
                <w:sz w:val="24"/>
              </w:rPr>
              <w:t>Objectifs</w:t>
            </w:r>
          </w:p>
        </w:tc>
        <w:tc>
          <w:tcPr>
            <w:tcW w:w="6515" w:type="dxa"/>
          </w:tcPr>
          <w:p w14:paraId="18B4D259" w14:textId="77777777" w:rsidR="00E772FD" w:rsidRPr="002C28F0" w:rsidRDefault="00E772FD" w:rsidP="009B68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r>
              <w:rPr>
                <w:sz w:val="24"/>
              </w:rPr>
              <w:t>Actions</w:t>
            </w:r>
          </w:p>
        </w:tc>
      </w:tr>
      <w:tr w:rsidR="00E772FD" w:rsidRPr="002C28F0" w14:paraId="416E936A" w14:textId="77777777" w:rsidTr="00DA7B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66E55C3F" w14:textId="29EB73C2" w:rsidR="00E772FD" w:rsidRPr="002C28F0" w:rsidRDefault="00741EC9" w:rsidP="009B683C">
            <w:pPr>
              <w:spacing w:before="120" w:after="120"/>
              <w:rPr>
                <w:sz w:val="24"/>
              </w:rPr>
            </w:pPr>
            <w:r>
              <w:t xml:space="preserve">4.1.1. </w:t>
            </w:r>
            <w:r w:rsidR="00D950F9">
              <w:t xml:space="preserve">Améliorer et homogénéiser l’instruction des dossiers portant les mesures ERC et la prescription de ces mesures  </w:t>
            </w:r>
          </w:p>
        </w:tc>
        <w:tc>
          <w:tcPr>
            <w:tcW w:w="6515" w:type="dxa"/>
          </w:tcPr>
          <w:p w14:paraId="0C4EF382" w14:textId="0071117E" w:rsidR="00456A14" w:rsidRPr="00D9021C" w:rsidRDefault="00741EC9" w:rsidP="00D9021C">
            <w:pPr>
              <w:pStyle w:val="Paragraphedeliste"/>
              <w:numPr>
                <w:ilvl w:val="3"/>
                <w:numId w:val="44"/>
              </w:num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Faire et/ou compiler</w:t>
            </w:r>
            <w:r w:rsidRPr="00D9021C">
              <w:rPr>
                <w:rFonts w:ascii="Calibri" w:hAnsi="Calibri" w:cs="Calibri"/>
              </w:rPr>
              <w:t xml:space="preserve"> </w:t>
            </w:r>
            <w:r w:rsidR="00292665" w:rsidRPr="00D9021C">
              <w:rPr>
                <w:rFonts w:ascii="Calibri" w:hAnsi="Calibri" w:cs="Calibri"/>
              </w:rPr>
              <w:t xml:space="preserve">les </w:t>
            </w:r>
            <w:r w:rsidR="00292665" w:rsidRPr="00D9021C">
              <w:rPr>
                <w:rFonts w:ascii="Calibri" w:hAnsi="Calibri" w:cs="Calibri"/>
                <w:b/>
              </w:rPr>
              <w:t>bilans liés</w:t>
            </w:r>
            <w:r w:rsidR="00456A14" w:rsidRPr="00D9021C">
              <w:rPr>
                <w:rFonts w:ascii="Calibri" w:hAnsi="Calibri" w:cs="Calibri"/>
                <w:b/>
              </w:rPr>
              <w:t xml:space="preserve"> à l’instruction des mesures </w:t>
            </w:r>
            <w:r w:rsidRPr="00D9021C">
              <w:rPr>
                <w:rFonts w:ascii="Calibri" w:hAnsi="Calibri" w:cs="Calibri"/>
                <w:b/>
              </w:rPr>
              <w:t>ERC</w:t>
            </w:r>
            <w:r w:rsidR="00456A14" w:rsidRPr="00D9021C">
              <w:rPr>
                <w:rFonts w:ascii="Calibri" w:hAnsi="Calibri" w:cs="Calibri"/>
              </w:rPr>
              <w:t xml:space="preserve"> </w:t>
            </w:r>
            <w:r w:rsidR="00292665" w:rsidRPr="00D9021C">
              <w:rPr>
                <w:rFonts w:ascii="Calibri" w:hAnsi="Calibri" w:cs="Calibri"/>
              </w:rPr>
              <w:t>(</w:t>
            </w:r>
            <w:r w:rsidR="00325CBF">
              <w:rPr>
                <w:rFonts w:ascii="Calibri" w:hAnsi="Calibri" w:cs="Calibri"/>
              </w:rPr>
              <w:t>bilan</w:t>
            </w:r>
            <w:r w:rsidR="00325CBF" w:rsidRPr="00D9021C">
              <w:rPr>
                <w:rFonts w:ascii="Calibri" w:hAnsi="Calibri" w:cs="Calibri"/>
              </w:rPr>
              <w:t xml:space="preserve"> </w:t>
            </w:r>
            <w:r w:rsidR="00292665" w:rsidRPr="00D9021C">
              <w:rPr>
                <w:rFonts w:ascii="Calibri" w:hAnsi="Calibri" w:cs="Calibri"/>
              </w:rPr>
              <w:t xml:space="preserve">des Ae / instructeurs IOTA </w:t>
            </w:r>
            <w:r>
              <w:rPr>
                <w:rFonts w:ascii="Calibri" w:hAnsi="Calibri" w:cs="Calibri"/>
              </w:rPr>
              <w:t>/</w:t>
            </w:r>
            <w:r w:rsidRPr="00D9021C">
              <w:rPr>
                <w:rFonts w:ascii="Calibri" w:hAnsi="Calibri" w:cs="Calibri"/>
              </w:rPr>
              <w:t xml:space="preserve"> </w:t>
            </w:r>
            <w:r w:rsidR="00292665" w:rsidRPr="00D9021C">
              <w:rPr>
                <w:rFonts w:ascii="Calibri" w:hAnsi="Calibri" w:cs="Calibri"/>
              </w:rPr>
              <w:t xml:space="preserve">DESP ou ICPE) </w:t>
            </w:r>
            <w:r w:rsidR="00456A14" w:rsidRPr="00D9021C">
              <w:rPr>
                <w:rFonts w:ascii="Calibri" w:hAnsi="Calibri" w:cs="Calibri"/>
              </w:rPr>
              <w:t xml:space="preserve">– </w:t>
            </w:r>
            <w:r>
              <w:rPr>
                <w:rFonts w:ascii="Calibri" w:hAnsi="Calibri" w:cs="Calibri"/>
              </w:rPr>
              <w:t>Relever les hétérogénéités s’il y en a et faire une doctrine d’instruction commune et partagée</w:t>
            </w:r>
            <w:r w:rsidR="00393FAA">
              <w:rPr>
                <w:rFonts w:ascii="Calibri" w:hAnsi="Calibri" w:cs="Calibri"/>
              </w:rPr>
              <w:t xml:space="preserve"> – harmonisation de la doctrine référente ERC pour chaque type de procédure porte d’entrée de la séquence par exemple la dérogation espèces protégées</w:t>
            </w:r>
          </w:p>
          <w:p w14:paraId="049ACB1C" w14:textId="3C79B5EA" w:rsidR="00E772FD" w:rsidRPr="00E63907" w:rsidRDefault="00CF1C0B" w:rsidP="00D9021C">
            <w:pPr>
              <w:pStyle w:val="Paragraphedeliste"/>
              <w:numPr>
                <w:ilvl w:val="3"/>
                <w:numId w:val="4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3907">
              <w:t xml:space="preserve">Rédiger une note pour </w:t>
            </w:r>
            <w:r w:rsidR="00325CBF">
              <w:t xml:space="preserve">objectiver l’appréciation de </w:t>
            </w:r>
            <w:r w:rsidRPr="00D9021C">
              <w:rPr>
                <w:b/>
              </w:rPr>
              <w:t xml:space="preserve">la significativité des impacts </w:t>
            </w:r>
            <w:r w:rsidR="003F015D">
              <w:t xml:space="preserve">pour chaque thématique </w:t>
            </w:r>
          </w:p>
        </w:tc>
      </w:tr>
      <w:tr w:rsidR="00CB7254" w:rsidRPr="002C28F0" w14:paraId="75418DE6" w14:textId="77777777" w:rsidTr="005703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F2F2F2" w:themeFill="background1" w:themeFillShade="F2"/>
          </w:tcPr>
          <w:p w14:paraId="63ADC067" w14:textId="787EC124" w:rsidR="00CB7254" w:rsidRDefault="00FA5C3B" w:rsidP="00E63907">
            <w:pPr>
              <w:spacing w:before="120" w:after="120"/>
            </w:pPr>
            <w:r>
              <w:t>4.1.2. Améliorer et homogénéiser la prescription des mesures ERC</w:t>
            </w:r>
          </w:p>
        </w:tc>
        <w:tc>
          <w:tcPr>
            <w:tcW w:w="6515" w:type="dxa"/>
            <w:shd w:val="clear" w:color="auto" w:fill="F2F2F2" w:themeFill="background1" w:themeFillShade="F2"/>
          </w:tcPr>
          <w:p w14:paraId="63EE93AB" w14:textId="58CCECAA" w:rsidR="00CB7254" w:rsidRPr="00D9021C" w:rsidRDefault="00CB7254" w:rsidP="00D9021C">
            <w:pPr>
              <w:pStyle w:val="Paragraphedeliste"/>
              <w:numPr>
                <w:ilvl w:val="3"/>
                <w:numId w:val="47"/>
              </w:num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D9021C">
              <w:rPr>
                <w:rFonts w:ascii="Calibri" w:hAnsi="Calibri" w:cs="Calibri"/>
              </w:rPr>
              <w:t xml:space="preserve">Réaliser un diagnostic sur la </w:t>
            </w:r>
            <w:r w:rsidRPr="00D9021C">
              <w:rPr>
                <w:rFonts w:ascii="Calibri" w:hAnsi="Calibri" w:cs="Calibri"/>
                <w:b/>
              </w:rPr>
              <w:t>qualité des prescriptions</w:t>
            </w:r>
            <w:r w:rsidRPr="00D9021C">
              <w:rPr>
                <w:rFonts w:ascii="Calibri" w:hAnsi="Calibri" w:cs="Calibri"/>
              </w:rPr>
              <w:t xml:space="preserve"> liées aux mesures </w:t>
            </w:r>
            <w:r w:rsidR="00B73698">
              <w:rPr>
                <w:rFonts w:ascii="Calibri" w:hAnsi="Calibri" w:cs="Calibri"/>
              </w:rPr>
              <w:t xml:space="preserve">ERC </w:t>
            </w:r>
            <w:r w:rsidRPr="00D9021C">
              <w:rPr>
                <w:rFonts w:ascii="Calibri" w:hAnsi="Calibri" w:cs="Calibri"/>
              </w:rPr>
              <w:t>et aux mesures de suivi associées</w:t>
            </w:r>
          </w:p>
          <w:p w14:paraId="1BBB232F" w14:textId="7AD7FDE6" w:rsidR="00CB7254" w:rsidRPr="00D9021C" w:rsidRDefault="00B73698" w:rsidP="00D9021C">
            <w:pPr>
              <w:pStyle w:val="Paragraphedeliste"/>
              <w:numPr>
                <w:ilvl w:val="3"/>
                <w:numId w:val="47"/>
              </w:num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Envoyer</w:t>
            </w:r>
            <w:r w:rsidRPr="00D9021C">
              <w:rPr>
                <w:rFonts w:ascii="Calibri" w:hAnsi="Calibri" w:cs="Calibri"/>
              </w:rPr>
              <w:t xml:space="preserve"> </w:t>
            </w:r>
            <w:r w:rsidR="005D4CEE" w:rsidRPr="00D9021C">
              <w:rPr>
                <w:rFonts w:ascii="Calibri" w:hAnsi="Calibri" w:cs="Calibri"/>
              </w:rPr>
              <w:t>la</w:t>
            </w:r>
            <w:r w:rsidR="00CB7254" w:rsidRPr="00D9021C">
              <w:rPr>
                <w:rFonts w:ascii="Calibri" w:hAnsi="Calibri" w:cs="Calibri"/>
              </w:rPr>
              <w:t xml:space="preserve"> </w:t>
            </w:r>
            <w:r w:rsidR="00CB7254" w:rsidRPr="00D9021C">
              <w:rPr>
                <w:rFonts w:ascii="Calibri" w:hAnsi="Calibri" w:cs="Calibri"/>
                <w:b/>
              </w:rPr>
              <w:t>lettre aux préfets</w:t>
            </w:r>
            <w:r w:rsidR="00CB7254" w:rsidRPr="00D9021C">
              <w:rPr>
                <w:rFonts w:ascii="Calibri" w:hAnsi="Calibri" w:cs="Calibri"/>
              </w:rPr>
              <w:t xml:space="preserve"> </w:t>
            </w:r>
            <w:r w:rsidR="00F66EEC">
              <w:rPr>
                <w:rFonts w:ascii="Calibri" w:hAnsi="Calibri" w:cs="Calibri"/>
              </w:rPr>
              <w:t xml:space="preserve">rédigée par la DEB </w:t>
            </w:r>
            <w:r w:rsidR="00CB7254" w:rsidRPr="00D9021C">
              <w:rPr>
                <w:rFonts w:ascii="Calibri" w:hAnsi="Calibri" w:cs="Calibri"/>
              </w:rPr>
              <w:t>(sous-action du plan biodiversité) encourageant à une meilleure rédactio</w:t>
            </w:r>
            <w:r w:rsidR="000359F1">
              <w:rPr>
                <w:rFonts w:ascii="Calibri" w:hAnsi="Calibri" w:cs="Calibri"/>
              </w:rPr>
              <w:t>n des prescriptions dans les AP</w:t>
            </w:r>
          </w:p>
        </w:tc>
      </w:tr>
      <w:tr w:rsidR="00264BFF" w:rsidRPr="002C28F0" w14:paraId="78A75709" w14:textId="77777777" w:rsidTr="00F64D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19EF4734" w14:textId="6AF9373C" w:rsidR="00264BFF" w:rsidRDefault="00264BFF" w:rsidP="00264BFF">
            <w:pPr>
              <w:spacing w:before="120" w:after="120"/>
            </w:pPr>
            <w:r>
              <w:t>4.1.3</w:t>
            </w:r>
            <w:r w:rsidRPr="00D9021C">
              <w:t>. Améliorer le suiv</w:t>
            </w:r>
            <w:r>
              <w:t>i administratif des mesures ERC</w:t>
            </w:r>
          </w:p>
        </w:tc>
        <w:tc>
          <w:tcPr>
            <w:tcW w:w="6515" w:type="dxa"/>
          </w:tcPr>
          <w:p w14:paraId="3CFF15DD" w14:textId="6E015D9E" w:rsidR="00264BFF" w:rsidRPr="00275F5F" w:rsidRDefault="00264BFF" w:rsidP="00264BFF">
            <w:pPr>
              <w:pStyle w:val="Paragraphedeliste"/>
              <w:numPr>
                <w:ilvl w:val="3"/>
                <w:numId w:val="57"/>
              </w:num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3907">
              <w:t xml:space="preserve">Faire un diagnostic sur </w:t>
            </w:r>
            <w:r>
              <w:t xml:space="preserve">la qualité du suivi administratif actuel  </w:t>
            </w:r>
          </w:p>
          <w:p w14:paraId="0B8B4373" w14:textId="20F6A617" w:rsidR="00264BFF" w:rsidRPr="00D9021C" w:rsidRDefault="00264BFF" w:rsidP="00264BFF">
            <w:pPr>
              <w:pStyle w:val="Paragraphedeliste"/>
              <w:numPr>
                <w:ilvl w:val="3"/>
                <w:numId w:val="57"/>
              </w:num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275F5F">
              <w:t xml:space="preserve">Exploiter les </w:t>
            </w:r>
            <w:r w:rsidRPr="00D9021C">
              <w:rPr>
                <w:b/>
              </w:rPr>
              <w:t>données sur le module suivi</w:t>
            </w:r>
            <w:r w:rsidRPr="00E63907">
              <w:t xml:space="preserve"> de GéomCe et en diffuser les </w:t>
            </w:r>
            <w:r w:rsidRPr="00D9021C">
              <w:t xml:space="preserve">résultats </w:t>
            </w:r>
          </w:p>
        </w:tc>
      </w:tr>
      <w:tr w:rsidR="00264BFF" w:rsidRPr="00275F5F" w14:paraId="2781F089" w14:textId="77777777" w:rsidTr="00264B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19EB63DE" w14:textId="43D93486" w:rsidR="00264BFF" w:rsidRPr="00264BFF" w:rsidRDefault="00264BFF" w:rsidP="00D50F40">
            <w:pPr>
              <w:spacing w:before="120" w:after="120"/>
            </w:pPr>
            <w:r>
              <w:t>4.1.4</w:t>
            </w:r>
            <w:r w:rsidRPr="00264BFF">
              <w:t>. Renforcer le contrôle des mesures de compensation écologique</w:t>
            </w:r>
          </w:p>
        </w:tc>
        <w:tc>
          <w:tcPr>
            <w:tcW w:w="6515" w:type="dxa"/>
          </w:tcPr>
          <w:p w14:paraId="7662F916" w14:textId="4CA4296A" w:rsidR="00264BFF" w:rsidRPr="00E63907" w:rsidRDefault="00264BFF" w:rsidP="00264BFF">
            <w:pPr>
              <w:pStyle w:val="Paragraphedeliste"/>
              <w:numPr>
                <w:ilvl w:val="3"/>
                <w:numId w:val="58"/>
              </w:num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9021C">
              <w:t xml:space="preserve">Faire un diagnostic sur l’activité de police actuelle concernant les mesures ERC en fonction des procédures (nature, quantité, respect des APG, sanctions éventuelles ?) </w:t>
            </w:r>
          </w:p>
          <w:p w14:paraId="4DFABF19" w14:textId="17950F97" w:rsidR="00264BFF" w:rsidRPr="00275F5F" w:rsidRDefault="00264BFF" w:rsidP="00264BFF">
            <w:pPr>
              <w:pStyle w:val="Paragraphedeliste"/>
              <w:numPr>
                <w:ilvl w:val="3"/>
                <w:numId w:val="58"/>
              </w:num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3907">
              <w:t>Ela</w:t>
            </w:r>
            <w:r w:rsidRPr="00275F5F">
              <w:t xml:space="preserve">borer une stratégie pour renforcer le contrôle des mesures ERC </w:t>
            </w:r>
          </w:p>
        </w:tc>
      </w:tr>
    </w:tbl>
    <w:p w14:paraId="6DBC6D82" w14:textId="7CDA5457" w:rsidR="00E772FD" w:rsidRDefault="00E772FD" w:rsidP="00264BFF">
      <w:pPr>
        <w:pStyle w:val="Titre2"/>
      </w:pPr>
    </w:p>
    <w:p w14:paraId="00DA4775" w14:textId="53D29429" w:rsidR="00E772FD" w:rsidRDefault="00E772FD" w:rsidP="00DA7B96"/>
    <w:p w14:paraId="508AD7A3" w14:textId="753F4870" w:rsidR="00D950F9" w:rsidRDefault="000359F1" w:rsidP="00D9021C">
      <w:pPr>
        <w:pStyle w:val="Titre2"/>
        <w:numPr>
          <w:ilvl w:val="0"/>
          <w:numId w:val="4"/>
        </w:numPr>
      </w:pPr>
      <w:r>
        <w:t>L’efficacité de la séquence ERC : limites</w:t>
      </w:r>
      <w:r w:rsidR="00264BFF">
        <w:t xml:space="preserve"> et proposition</w:t>
      </w:r>
      <w:r>
        <w:t>s</w:t>
      </w:r>
      <w:r w:rsidR="00264BFF">
        <w:t xml:space="preserve"> d’évolution </w:t>
      </w:r>
    </w:p>
    <w:tbl>
      <w:tblPr>
        <w:tblStyle w:val="TableauGrille1Clair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D950F9" w:rsidRPr="0076015A" w14:paraId="0B323D09" w14:textId="77777777" w:rsidTr="00D950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659FB32A" w14:textId="77777777" w:rsidR="00D950F9" w:rsidRPr="0076015A" w:rsidRDefault="00D950F9" w:rsidP="00080621">
            <w:pPr>
              <w:jc w:val="center"/>
              <w:rPr>
                <w:b w:val="0"/>
                <w:sz w:val="24"/>
              </w:rPr>
            </w:pPr>
            <w:r w:rsidRPr="0076015A">
              <w:rPr>
                <w:sz w:val="24"/>
              </w:rPr>
              <w:t>Objectifs</w:t>
            </w:r>
          </w:p>
        </w:tc>
        <w:tc>
          <w:tcPr>
            <w:tcW w:w="6515" w:type="dxa"/>
          </w:tcPr>
          <w:p w14:paraId="3AA947BF" w14:textId="77777777" w:rsidR="00D950F9" w:rsidRPr="0076015A" w:rsidRDefault="00D950F9" w:rsidP="000806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r w:rsidRPr="0076015A">
              <w:rPr>
                <w:sz w:val="24"/>
              </w:rPr>
              <w:t>Actions</w:t>
            </w:r>
          </w:p>
        </w:tc>
      </w:tr>
      <w:tr w:rsidR="00D950F9" w:rsidRPr="00CB7254" w14:paraId="27B7D14A" w14:textId="77777777" w:rsidTr="000806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536136F9" w14:textId="483EA55B" w:rsidR="00D950F9" w:rsidRPr="003A77F0" w:rsidRDefault="00264BFF" w:rsidP="000359F1">
            <w:pPr>
              <w:spacing w:before="120" w:after="120"/>
              <w:rPr>
                <w:b w:val="0"/>
              </w:rPr>
            </w:pPr>
            <w:r w:rsidRPr="00264BFF">
              <w:t>4.2.1.</w:t>
            </w:r>
            <w:r>
              <w:rPr>
                <w:b w:val="0"/>
              </w:rPr>
              <w:t xml:space="preserve"> </w:t>
            </w:r>
            <w:r w:rsidR="000359F1">
              <w:rPr>
                <w:b w:val="0"/>
              </w:rPr>
              <w:t>Identifier les biais de mise en œuvre observés et les limites de l’outil</w:t>
            </w:r>
          </w:p>
        </w:tc>
        <w:tc>
          <w:tcPr>
            <w:tcW w:w="6515" w:type="dxa"/>
          </w:tcPr>
          <w:p w14:paraId="22476343" w14:textId="10A0180F" w:rsidR="000359F1" w:rsidRPr="00275F5F" w:rsidRDefault="000359F1" w:rsidP="000359F1">
            <w:pPr>
              <w:pStyle w:val="Paragraphedeliste"/>
              <w:numPr>
                <w:ilvl w:val="3"/>
                <w:numId w:val="59"/>
              </w:num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Identifier les biais découlant des portes d’entrée réglementaires de cette séquence ERC (derog espèces protégées ect.) et proposer des alternatives </w:t>
            </w:r>
            <w:r>
              <w:sym w:font="Wingdings" w:char="F0E0"/>
            </w:r>
            <w:r>
              <w:t xml:space="preserve"> prise en compte de la biodiversité ordinaire ? </w:t>
            </w:r>
          </w:p>
        </w:tc>
      </w:tr>
      <w:tr w:rsidR="000359F1" w:rsidRPr="00CB7254" w14:paraId="2FA4D3EB" w14:textId="77777777" w:rsidTr="000806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2B4733D4" w14:textId="7EEDB72A" w:rsidR="000359F1" w:rsidRPr="00264BFF" w:rsidRDefault="000359F1" w:rsidP="000359F1">
            <w:pPr>
              <w:spacing w:before="120" w:after="120"/>
            </w:pPr>
            <w:r>
              <w:t xml:space="preserve">4.2.2. </w:t>
            </w:r>
            <w:r>
              <w:rPr>
                <w:b w:val="0"/>
              </w:rPr>
              <w:t xml:space="preserve">Proposer des évolutions de cet outil </w:t>
            </w:r>
            <w:r>
              <w:t xml:space="preserve"> </w:t>
            </w:r>
          </w:p>
        </w:tc>
        <w:tc>
          <w:tcPr>
            <w:tcW w:w="6515" w:type="dxa"/>
          </w:tcPr>
          <w:p w14:paraId="659C137F" w14:textId="236C7FE7" w:rsidR="000359F1" w:rsidRDefault="00CC0EA1" w:rsidP="00CC0EA1">
            <w:pPr>
              <w:pStyle w:val="Paragraphedeliste"/>
              <w:numPr>
                <w:ilvl w:val="3"/>
                <w:numId w:val="59"/>
              </w:num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Faire un benchmark des pratiques, des possibilités d’évolution. Exemple : de l’ERC environnementale </w:t>
            </w:r>
            <w:r w:rsidR="000359F1">
              <w:t xml:space="preserve"> </w:t>
            </w:r>
            <w:r>
              <w:t xml:space="preserve">à un ERC financier </w:t>
            </w:r>
            <w:r>
              <w:sym w:font="Wingdings" w:char="F0E0"/>
            </w:r>
            <w:r>
              <w:t xml:space="preserve"> compensation financière vers des organismes publics menant les politiques de préservation </w:t>
            </w:r>
            <w:bookmarkStart w:id="3" w:name="_GoBack"/>
            <w:bookmarkEnd w:id="3"/>
          </w:p>
        </w:tc>
      </w:tr>
    </w:tbl>
    <w:p w14:paraId="7DA8E4DF" w14:textId="50F95E31" w:rsidR="00D950F9" w:rsidRDefault="00D950F9" w:rsidP="00DA7B96"/>
    <w:p w14:paraId="3191FC49" w14:textId="687A4318" w:rsidR="004F5B3F" w:rsidRPr="001921B3" w:rsidRDefault="004F5B3F" w:rsidP="001921B3">
      <w:pPr>
        <w:rPr>
          <w:b/>
          <w:u w:val="single"/>
        </w:rPr>
      </w:pPr>
    </w:p>
    <w:sectPr w:rsidR="004F5B3F" w:rsidRPr="001921B3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ANDREADAKIS Alexia" w:date="2022-04-15T16:04:00Z" w:initials="AA">
    <w:p w14:paraId="683AE2C2" w14:textId="5040BAD3" w:rsidR="00393FAA" w:rsidRDefault="00393FAA">
      <w:pPr>
        <w:pStyle w:val="Commentaire"/>
      </w:pPr>
      <w:r>
        <w:rPr>
          <w:rStyle w:val="Marquedecommentaire"/>
        </w:rPr>
        <w:annotationRef/>
      </w:r>
      <w:r>
        <w:rPr>
          <w:rStyle w:val="Marquedecommentaire"/>
        </w:rPr>
        <w:t>Dans cette action, harmonisation des guides sectoriels (ERC et éolien par exemple)</w:t>
      </w:r>
    </w:p>
  </w:comment>
  <w:comment w:id="1" w:author="ANDREADAKIS Alexia" w:date="2022-04-13T10:18:00Z" w:initials="AA">
    <w:p w14:paraId="1471F519" w14:textId="77777777" w:rsidR="001921B3" w:rsidRDefault="001921B3" w:rsidP="001921B3">
      <w:pPr>
        <w:rPr>
          <w:b/>
          <w:u w:val="single"/>
        </w:rPr>
      </w:pPr>
      <w:r>
        <w:rPr>
          <w:rStyle w:val="Marquedecommentaire"/>
        </w:rPr>
        <w:annotationRef/>
      </w:r>
      <w:r>
        <w:rPr>
          <w:b/>
          <w:u w:val="single"/>
        </w:rPr>
        <w:t xml:space="preserve">Code couleur : </w:t>
      </w:r>
    </w:p>
    <w:p w14:paraId="72D47341" w14:textId="77777777" w:rsidR="001921B3" w:rsidRPr="00D9021C" w:rsidRDefault="001921B3" w:rsidP="001921B3">
      <w:r w:rsidRPr="00D9021C">
        <w:t xml:space="preserve">Surligné en jaune : issue de la SNB </w:t>
      </w:r>
    </w:p>
    <w:p w14:paraId="356CCF67" w14:textId="699F0439" w:rsidR="001921B3" w:rsidRDefault="001921B3">
      <w:pPr>
        <w:pStyle w:val="Commentaire"/>
      </w:pPr>
    </w:p>
  </w:comment>
  <w:comment w:id="2" w:author="ANDREADAKIS Alexia" w:date="2022-04-13T10:18:00Z" w:initials="AA">
    <w:p w14:paraId="7ABA3E6A" w14:textId="327DCA5B" w:rsidR="00854FF4" w:rsidRDefault="00854FF4">
      <w:pPr>
        <w:pStyle w:val="Commentaire"/>
      </w:pPr>
      <w:r>
        <w:rPr>
          <w:rStyle w:val="Marquedecommentaire"/>
        </w:rPr>
        <w:annotationRef/>
      </w:r>
      <w:r>
        <w:t xml:space="preserve">Cf. axe 3 du plan pollinisateur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83AE2C2" w15:done="0"/>
  <w15:commentEx w15:paraId="356CCF67" w15:done="0"/>
  <w15:commentEx w15:paraId="7ABA3E6A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980F4D" w14:textId="77777777" w:rsidR="00F07B12" w:rsidRDefault="00F07B12" w:rsidP="00F07B12">
      <w:pPr>
        <w:spacing w:after="0" w:line="240" w:lineRule="auto"/>
      </w:pPr>
      <w:r>
        <w:separator/>
      </w:r>
    </w:p>
  </w:endnote>
  <w:endnote w:type="continuationSeparator" w:id="0">
    <w:p w14:paraId="03CB7DC7" w14:textId="77777777" w:rsidR="00F07B12" w:rsidRDefault="00F07B12" w:rsidP="00F07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D938F" w14:textId="77777777" w:rsidR="00090891" w:rsidRDefault="0009089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25B3C4" w14:textId="7F153E3B" w:rsidR="006357EE" w:rsidRDefault="006357EE">
    <w:pPr>
      <w:pStyle w:val="Pieddepage"/>
      <w:jc w:val="center"/>
      <w:rPr>
        <w:caps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>PAGE   \* MERGEFORMAT</w:instrText>
    </w:r>
    <w:r>
      <w:rPr>
        <w:caps/>
        <w:color w:val="5B9BD5" w:themeColor="accent1"/>
      </w:rPr>
      <w:fldChar w:fldCharType="separate"/>
    </w:r>
    <w:r w:rsidR="00CC0EA1">
      <w:rPr>
        <w:caps/>
        <w:noProof/>
        <w:color w:val="5B9BD5" w:themeColor="accent1"/>
      </w:rPr>
      <w:t>7</w:t>
    </w:r>
    <w:r>
      <w:rPr>
        <w:caps/>
        <w:color w:val="5B9BD5" w:themeColor="accent1"/>
      </w:rPr>
      <w:fldChar w:fldCharType="end"/>
    </w:r>
  </w:p>
  <w:p w14:paraId="2D3F6FA0" w14:textId="77777777" w:rsidR="008C78D2" w:rsidRDefault="008C78D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F1DDEB" w14:textId="77777777" w:rsidR="00090891" w:rsidRDefault="0009089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AC6093" w14:textId="77777777" w:rsidR="00F07B12" w:rsidRDefault="00F07B12" w:rsidP="00F07B12">
      <w:pPr>
        <w:spacing w:after="0" w:line="240" w:lineRule="auto"/>
      </w:pPr>
      <w:r>
        <w:separator/>
      </w:r>
    </w:p>
  </w:footnote>
  <w:footnote w:type="continuationSeparator" w:id="0">
    <w:p w14:paraId="20CCBCD6" w14:textId="77777777" w:rsidR="00F07B12" w:rsidRDefault="00F07B12" w:rsidP="00F07B12">
      <w:pPr>
        <w:spacing w:after="0" w:line="240" w:lineRule="auto"/>
      </w:pPr>
      <w:r>
        <w:continuationSeparator/>
      </w:r>
    </w:p>
  </w:footnote>
  <w:footnote w:id="1">
    <w:p w14:paraId="60D0081F" w14:textId="5871F71E" w:rsidR="003A2DC0" w:rsidRPr="007A1A26" w:rsidRDefault="003A2DC0" w:rsidP="00CD3B8E">
      <w:pPr>
        <w:pStyle w:val="Notedebasdepage"/>
        <w:jc w:val="both"/>
      </w:pPr>
      <w:r w:rsidRPr="007A1A26">
        <w:rPr>
          <w:rStyle w:val="Appelnotedebasdep"/>
        </w:rPr>
        <w:footnoteRef/>
      </w:r>
      <w:r w:rsidRPr="007A1A26">
        <w:t xml:space="preserve"> </w:t>
      </w:r>
      <w:r w:rsidR="00FE33D4" w:rsidRPr="007A1A26">
        <w:t>Année pivot dans la construction de la doctrine national</w:t>
      </w:r>
      <w:r w:rsidR="00090891" w:rsidRPr="007A1A26">
        <w:t>e</w:t>
      </w:r>
      <w:r w:rsidR="00FE33D4" w:rsidRPr="007A1A26">
        <w:t xml:space="preserve"> ERC : premier document cadre sorti.</w:t>
      </w:r>
    </w:p>
  </w:footnote>
  <w:footnote w:id="2">
    <w:p w14:paraId="043E1B1E" w14:textId="0CCD04DC" w:rsidR="00BB2630" w:rsidRDefault="00BB2630" w:rsidP="00CD3B8E">
      <w:pPr>
        <w:pStyle w:val="Notedebasdepage"/>
        <w:jc w:val="both"/>
      </w:pPr>
      <w:r w:rsidRPr="007A1A26">
        <w:rPr>
          <w:rStyle w:val="Appelnotedebasdep"/>
        </w:rPr>
        <w:footnoteRef/>
      </w:r>
      <w:r w:rsidRPr="007A1A26">
        <w:t xml:space="preserve"> COPIL ERC : comité de pilota</w:t>
      </w:r>
      <w:r w:rsidR="00090891" w:rsidRPr="007A1A26">
        <w:t>ge national existant depuis 2010. [</w:t>
      </w:r>
      <w:r w:rsidR="00090891" w:rsidRPr="007A1A26">
        <w:rPr>
          <w:i/>
        </w:rPr>
        <w:t>Initialement le groupe</w:t>
      </w:r>
      <w:r w:rsidRPr="007A1A26">
        <w:rPr>
          <w:i/>
        </w:rPr>
        <w:t xml:space="preserve"> de travail pour la rédaction de la doctrine</w:t>
      </w:r>
      <w:r w:rsidR="00090891" w:rsidRPr="007A1A26">
        <w:rPr>
          <w:i/>
        </w:rPr>
        <w:t xml:space="preserve"> (2012) et des lignes directrices (</w:t>
      </w:r>
      <w:r w:rsidRPr="007A1A26">
        <w:rPr>
          <w:i/>
        </w:rPr>
        <w:t>2013</w:t>
      </w:r>
      <w:r w:rsidR="00090891" w:rsidRPr="007A1A26">
        <w:rPr>
          <w:i/>
        </w:rPr>
        <w:t>)</w:t>
      </w:r>
      <w:r w:rsidRPr="007A1A26">
        <w:rPr>
          <w:i/>
        </w:rPr>
        <w:t xml:space="preserve"> sur ERC et les milieux naturels</w:t>
      </w:r>
      <w:r w:rsidR="00090891" w:rsidRPr="007A1A26">
        <w:t>]</w:t>
      </w:r>
      <w:r w:rsidR="00CD3B8E" w:rsidRPr="007A1A26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8EDDDE" w14:textId="77777777" w:rsidR="00090891" w:rsidRDefault="0009089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D1B306" w14:textId="3A25148B" w:rsidR="00F07B12" w:rsidRDefault="00CC0EA1" w:rsidP="0074190E">
    <w:pPr>
      <w:pStyle w:val="En-tte"/>
    </w:pPr>
    <w:sdt>
      <w:sdtPr>
        <w:id w:val="1998834611"/>
        <w:docPartObj>
          <w:docPartGallery w:val="Watermarks"/>
          <w:docPartUnique/>
        </w:docPartObj>
      </w:sdtPr>
      <w:sdtEndPr/>
      <w:sdtContent>
        <w:r>
          <w:pict w14:anchorId="4775E81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7993314" o:spid="_x0000_s2051" type="#_x0000_t136" style="position:absolute;margin-left:0;margin-top:0;width:538.55pt;height:100.95pt;rotation:315;z-index:-251658752;mso-position-horizontal:center;mso-position-horizontal-relative:margin;mso-position-vertical:center;mso-position-vertical-relative:margin" o:allowincell="f" fillcolor="silver" stroked="f">
              <v:textpath style="font-family:&quot;calibri&quot;;font-size:1pt" string="VERSION DE TRAVAIL"/>
              <w10:wrap anchorx="margin" anchory="margin"/>
            </v:shape>
          </w:pict>
        </w:r>
      </w:sdtContent>
    </w:sdt>
    <w:r w:rsidR="0074190E">
      <w:t>Version de travail_ A</w:t>
    </w:r>
    <w:r w:rsidR="00F07B12">
      <w:t>vril 2022</w:t>
    </w:r>
    <w:r w:rsidR="0074190E">
      <w:t>_SDPPD2</w:t>
    </w:r>
  </w:p>
  <w:p w14:paraId="5BE6D8C4" w14:textId="77777777" w:rsidR="00F07B12" w:rsidRDefault="00F07B1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8E024" w14:textId="77777777" w:rsidR="00090891" w:rsidRDefault="0009089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311E9"/>
    <w:multiLevelType w:val="multilevel"/>
    <w:tmpl w:val="A850A81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1386FB0"/>
    <w:multiLevelType w:val="hybridMultilevel"/>
    <w:tmpl w:val="DF123EE2"/>
    <w:lvl w:ilvl="0" w:tplc="A852F7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4F6E97"/>
    <w:multiLevelType w:val="hybridMultilevel"/>
    <w:tmpl w:val="4810E3DC"/>
    <w:lvl w:ilvl="0" w:tplc="80E2D7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85367"/>
    <w:multiLevelType w:val="multilevel"/>
    <w:tmpl w:val="9024420E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89A1E21"/>
    <w:multiLevelType w:val="multilevel"/>
    <w:tmpl w:val="A7A4B268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A1D1FD2"/>
    <w:multiLevelType w:val="hybridMultilevel"/>
    <w:tmpl w:val="26D664E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3813CF"/>
    <w:multiLevelType w:val="hybridMultilevel"/>
    <w:tmpl w:val="ECD4FFF2"/>
    <w:lvl w:ilvl="0" w:tplc="7A42954A">
      <w:start w:val="1"/>
      <w:numFmt w:val="decimal"/>
      <w:lvlText w:val="%1)"/>
      <w:lvlJc w:val="left"/>
      <w:pPr>
        <w:ind w:left="644" w:hanging="360"/>
      </w:pPr>
      <w:rPr>
        <w:rFonts w:hint="default"/>
        <w:color w:val="2E74B5" w:themeColor="accent1" w:themeShade="BF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0095C8A"/>
    <w:multiLevelType w:val="hybridMultilevel"/>
    <w:tmpl w:val="B12E9F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216FA7"/>
    <w:multiLevelType w:val="hybridMultilevel"/>
    <w:tmpl w:val="70D4168E"/>
    <w:lvl w:ilvl="0" w:tplc="2A8463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9853B1"/>
    <w:multiLevelType w:val="multilevel"/>
    <w:tmpl w:val="72BC013E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36134B4"/>
    <w:multiLevelType w:val="hybridMultilevel"/>
    <w:tmpl w:val="A64068B6"/>
    <w:lvl w:ilvl="0" w:tplc="A91C2676">
      <w:start w:val="1"/>
      <w:numFmt w:val="decimal"/>
      <w:lvlText w:val="%1)"/>
      <w:lvlJc w:val="left"/>
      <w:pPr>
        <w:ind w:left="720" w:hanging="360"/>
      </w:pPr>
      <w:rPr>
        <w:rFonts w:hint="default"/>
        <w:color w:val="2E74B5" w:themeColor="accent1" w:themeShade="BF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7750A3"/>
    <w:multiLevelType w:val="multilevel"/>
    <w:tmpl w:val="547212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1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2" w15:restartNumberingAfterBreak="0">
    <w:nsid w:val="15E81183"/>
    <w:multiLevelType w:val="hybridMultilevel"/>
    <w:tmpl w:val="B69E775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9B59DF"/>
    <w:multiLevelType w:val="hybridMultilevel"/>
    <w:tmpl w:val="559E165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936925"/>
    <w:multiLevelType w:val="multilevel"/>
    <w:tmpl w:val="086C70A0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5" w15:restartNumberingAfterBreak="0">
    <w:nsid w:val="1FA40C76"/>
    <w:multiLevelType w:val="hybridMultilevel"/>
    <w:tmpl w:val="FE8E17B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68497E"/>
    <w:multiLevelType w:val="multilevel"/>
    <w:tmpl w:val="546046BA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7" w15:restartNumberingAfterBreak="0">
    <w:nsid w:val="2C865821"/>
    <w:multiLevelType w:val="hybridMultilevel"/>
    <w:tmpl w:val="FE8E17B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33130A"/>
    <w:multiLevelType w:val="hybridMultilevel"/>
    <w:tmpl w:val="CB9012DA"/>
    <w:lvl w:ilvl="0" w:tplc="D234A93A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AB64FA"/>
    <w:multiLevelType w:val="hybridMultilevel"/>
    <w:tmpl w:val="468617EC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CD87021"/>
    <w:multiLevelType w:val="multilevel"/>
    <w:tmpl w:val="223249D0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D3B3C0F"/>
    <w:multiLevelType w:val="hybridMultilevel"/>
    <w:tmpl w:val="0BF4EC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C74C9A"/>
    <w:multiLevelType w:val="multilevel"/>
    <w:tmpl w:val="3B78E13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06C234F"/>
    <w:multiLevelType w:val="hybridMultilevel"/>
    <w:tmpl w:val="FBC09CB0"/>
    <w:lvl w:ilvl="0" w:tplc="AAEE15E2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8A1632"/>
    <w:multiLevelType w:val="hybridMultilevel"/>
    <w:tmpl w:val="2138ECE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F65104"/>
    <w:multiLevelType w:val="hybridMultilevel"/>
    <w:tmpl w:val="BAF040EC"/>
    <w:lvl w:ilvl="0" w:tplc="12A4A33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702A95"/>
    <w:multiLevelType w:val="multilevel"/>
    <w:tmpl w:val="65EEF5CC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5D23B39"/>
    <w:multiLevelType w:val="multilevel"/>
    <w:tmpl w:val="6908E9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8994DFE"/>
    <w:multiLevelType w:val="hybridMultilevel"/>
    <w:tmpl w:val="434AEF3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6D42C8"/>
    <w:multiLevelType w:val="hybridMultilevel"/>
    <w:tmpl w:val="FE8E17B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830C33"/>
    <w:multiLevelType w:val="hybridMultilevel"/>
    <w:tmpl w:val="624EC206"/>
    <w:lvl w:ilvl="0" w:tplc="12A4A33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1B5292"/>
    <w:multiLevelType w:val="multilevel"/>
    <w:tmpl w:val="16C4BA0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4D284DAD"/>
    <w:multiLevelType w:val="hybridMultilevel"/>
    <w:tmpl w:val="ED42896C"/>
    <w:lvl w:ilvl="0" w:tplc="12A4A3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781EE4"/>
    <w:multiLevelType w:val="hybridMultilevel"/>
    <w:tmpl w:val="876A61FA"/>
    <w:lvl w:ilvl="0" w:tplc="12A4A33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201DC8"/>
    <w:multiLevelType w:val="multilevel"/>
    <w:tmpl w:val="E012953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0D42E36"/>
    <w:multiLevelType w:val="multilevel"/>
    <w:tmpl w:val="AC0CB9A4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51BE2138"/>
    <w:multiLevelType w:val="multilevel"/>
    <w:tmpl w:val="D506D124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51E45053"/>
    <w:multiLevelType w:val="hybridMultilevel"/>
    <w:tmpl w:val="FE8E17B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30947F2"/>
    <w:multiLevelType w:val="hybridMultilevel"/>
    <w:tmpl w:val="28EE7A1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8CE1867"/>
    <w:multiLevelType w:val="multilevel"/>
    <w:tmpl w:val="2C70184C"/>
    <w:lvl w:ilvl="0">
      <w:start w:val="4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5" w:hanging="825"/>
      </w:pPr>
      <w:rPr>
        <w:rFonts w:hint="default"/>
      </w:rPr>
    </w:lvl>
    <w:lvl w:ilvl="4">
      <w:start w:val="3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590B5269"/>
    <w:multiLevelType w:val="hybridMultilevel"/>
    <w:tmpl w:val="74184D18"/>
    <w:lvl w:ilvl="0" w:tplc="8F042F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D0B4223"/>
    <w:multiLevelType w:val="hybridMultilevel"/>
    <w:tmpl w:val="DD26BEBC"/>
    <w:lvl w:ilvl="0" w:tplc="43D80D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10D7A47"/>
    <w:multiLevelType w:val="multilevel"/>
    <w:tmpl w:val="F2A8C324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655007F0"/>
    <w:multiLevelType w:val="hybridMultilevel"/>
    <w:tmpl w:val="EEA4A28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8AB3077"/>
    <w:multiLevelType w:val="hybridMultilevel"/>
    <w:tmpl w:val="18F023BC"/>
    <w:lvl w:ilvl="0" w:tplc="F564AD54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B6E36EC"/>
    <w:multiLevelType w:val="multilevel"/>
    <w:tmpl w:val="916ED4E8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70373A57"/>
    <w:multiLevelType w:val="hybridMultilevel"/>
    <w:tmpl w:val="6764F26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1A45E09"/>
    <w:multiLevelType w:val="hybridMultilevel"/>
    <w:tmpl w:val="A01008FA"/>
    <w:lvl w:ilvl="0" w:tplc="12A4A33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1A93017"/>
    <w:multiLevelType w:val="multilevel"/>
    <w:tmpl w:val="62420E06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9" w15:restartNumberingAfterBreak="0">
    <w:nsid w:val="724C2B74"/>
    <w:multiLevelType w:val="multilevel"/>
    <w:tmpl w:val="03B22F2E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72B445B8"/>
    <w:multiLevelType w:val="multilevel"/>
    <w:tmpl w:val="55342B5C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74FD6D2C"/>
    <w:multiLevelType w:val="multilevel"/>
    <w:tmpl w:val="5FB408B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2" w15:restartNumberingAfterBreak="0">
    <w:nsid w:val="76DA5AD4"/>
    <w:multiLevelType w:val="multilevel"/>
    <w:tmpl w:val="5D108BD4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776E1994"/>
    <w:multiLevelType w:val="hybridMultilevel"/>
    <w:tmpl w:val="1444B47E"/>
    <w:lvl w:ilvl="0" w:tplc="12A4A33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78B6289"/>
    <w:multiLevelType w:val="multilevel"/>
    <w:tmpl w:val="18FCCD0E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778F728C"/>
    <w:multiLevelType w:val="multilevel"/>
    <w:tmpl w:val="815E61EC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6" w15:restartNumberingAfterBreak="0">
    <w:nsid w:val="79ED3A0D"/>
    <w:multiLevelType w:val="hybridMultilevel"/>
    <w:tmpl w:val="99780A7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D0B5B9A"/>
    <w:multiLevelType w:val="hybridMultilevel"/>
    <w:tmpl w:val="144AB16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FD31686"/>
    <w:multiLevelType w:val="multilevel"/>
    <w:tmpl w:val="7D988D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37"/>
  </w:num>
  <w:num w:numId="2">
    <w:abstractNumId w:val="18"/>
  </w:num>
  <w:num w:numId="3">
    <w:abstractNumId w:val="23"/>
  </w:num>
  <w:num w:numId="4">
    <w:abstractNumId w:val="43"/>
  </w:num>
  <w:num w:numId="5">
    <w:abstractNumId w:val="53"/>
  </w:num>
  <w:num w:numId="6">
    <w:abstractNumId w:val="24"/>
  </w:num>
  <w:num w:numId="7">
    <w:abstractNumId w:val="5"/>
  </w:num>
  <w:num w:numId="8">
    <w:abstractNumId w:val="10"/>
  </w:num>
  <w:num w:numId="9">
    <w:abstractNumId w:val="56"/>
  </w:num>
  <w:num w:numId="10">
    <w:abstractNumId w:val="57"/>
  </w:num>
  <w:num w:numId="11">
    <w:abstractNumId w:val="19"/>
  </w:num>
  <w:num w:numId="12">
    <w:abstractNumId w:val="1"/>
  </w:num>
  <w:num w:numId="13">
    <w:abstractNumId w:val="2"/>
  </w:num>
  <w:num w:numId="14">
    <w:abstractNumId w:val="13"/>
  </w:num>
  <w:num w:numId="15">
    <w:abstractNumId w:val="17"/>
  </w:num>
  <w:num w:numId="16">
    <w:abstractNumId w:val="29"/>
  </w:num>
  <w:num w:numId="17">
    <w:abstractNumId w:val="15"/>
  </w:num>
  <w:num w:numId="18">
    <w:abstractNumId w:val="7"/>
  </w:num>
  <w:num w:numId="19">
    <w:abstractNumId w:val="32"/>
  </w:num>
  <w:num w:numId="20">
    <w:abstractNumId w:val="25"/>
  </w:num>
  <w:num w:numId="21">
    <w:abstractNumId w:val="33"/>
  </w:num>
  <w:num w:numId="22">
    <w:abstractNumId w:val="30"/>
  </w:num>
  <w:num w:numId="23">
    <w:abstractNumId w:val="47"/>
  </w:num>
  <w:num w:numId="24">
    <w:abstractNumId w:val="28"/>
  </w:num>
  <w:num w:numId="25">
    <w:abstractNumId w:val="6"/>
  </w:num>
  <w:num w:numId="26">
    <w:abstractNumId w:val="11"/>
  </w:num>
  <w:num w:numId="27">
    <w:abstractNumId w:val="58"/>
  </w:num>
  <w:num w:numId="28">
    <w:abstractNumId w:val="27"/>
  </w:num>
  <w:num w:numId="29">
    <w:abstractNumId w:val="34"/>
  </w:num>
  <w:num w:numId="30">
    <w:abstractNumId w:val="16"/>
  </w:num>
  <w:num w:numId="31">
    <w:abstractNumId w:val="48"/>
  </w:num>
  <w:num w:numId="32">
    <w:abstractNumId w:val="51"/>
  </w:num>
  <w:num w:numId="33">
    <w:abstractNumId w:val="0"/>
  </w:num>
  <w:num w:numId="34">
    <w:abstractNumId w:val="31"/>
  </w:num>
  <w:num w:numId="35">
    <w:abstractNumId w:val="22"/>
  </w:num>
  <w:num w:numId="36">
    <w:abstractNumId w:val="42"/>
  </w:num>
  <w:num w:numId="37">
    <w:abstractNumId w:val="21"/>
  </w:num>
  <w:num w:numId="38">
    <w:abstractNumId w:val="55"/>
  </w:num>
  <w:num w:numId="39">
    <w:abstractNumId w:val="14"/>
  </w:num>
  <w:num w:numId="40">
    <w:abstractNumId w:val="50"/>
  </w:num>
  <w:num w:numId="41">
    <w:abstractNumId w:val="54"/>
  </w:num>
  <w:num w:numId="42">
    <w:abstractNumId w:val="3"/>
  </w:num>
  <w:num w:numId="43">
    <w:abstractNumId w:val="52"/>
  </w:num>
  <w:num w:numId="44">
    <w:abstractNumId w:val="45"/>
  </w:num>
  <w:num w:numId="45">
    <w:abstractNumId w:val="39"/>
  </w:num>
  <w:num w:numId="46">
    <w:abstractNumId w:val="9"/>
  </w:num>
  <w:num w:numId="47">
    <w:abstractNumId w:val="36"/>
  </w:num>
  <w:num w:numId="48">
    <w:abstractNumId w:val="20"/>
  </w:num>
  <w:num w:numId="49">
    <w:abstractNumId w:val="49"/>
  </w:num>
  <w:num w:numId="50">
    <w:abstractNumId w:val="38"/>
  </w:num>
  <w:num w:numId="51">
    <w:abstractNumId w:val="46"/>
  </w:num>
  <w:num w:numId="52">
    <w:abstractNumId w:val="12"/>
  </w:num>
  <w:num w:numId="53">
    <w:abstractNumId w:val="40"/>
  </w:num>
  <w:num w:numId="54">
    <w:abstractNumId w:val="41"/>
  </w:num>
  <w:num w:numId="55">
    <w:abstractNumId w:val="44"/>
  </w:num>
  <w:num w:numId="56">
    <w:abstractNumId w:val="8"/>
  </w:num>
  <w:num w:numId="57">
    <w:abstractNumId w:val="26"/>
  </w:num>
  <w:num w:numId="58">
    <w:abstractNumId w:val="35"/>
  </w:num>
  <w:num w:numId="59">
    <w:abstractNumId w:val="4"/>
  </w:num>
  <w:numIdMacAtCleanup w:val="5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NDREADAKIS Alexia">
    <w15:presenceInfo w15:providerId="None" w15:userId="ANDREADAKIS Alex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02A"/>
    <w:rsid w:val="00014008"/>
    <w:rsid w:val="000141E2"/>
    <w:rsid w:val="00015388"/>
    <w:rsid w:val="000359F1"/>
    <w:rsid w:val="00043EF6"/>
    <w:rsid w:val="000733FD"/>
    <w:rsid w:val="00090891"/>
    <w:rsid w:val="00093D73"/>
    <w:rsid w:val="000A1047"/>
    <w:rsid w:val="00125E25"/>
    <w:rsid w:val="00152D6E"/>
    <w:rsid w:val="00164CFC"/>
    <w:rsid w:val="00180744"/>
    <w:rsid w:val="00186F9D"/>
    <w:rsid w:val="001921B3"/>
    <w:rsid w:val="001B4D18"/>
    <w:rsid w:val="001C1832"/>
    <w:rsid w:val="001D416C"/>
    <w:rsid w:val="001F39EE"/>
    <w:rsid w:val="00240704"/>
    <w:rsid w:val="00264BFF"/>
    <w:rsid w:val="00275F5F"/>
    <w:rsid w:val="002852FE"/>
    <w:rsid w:val="00292665"/>
    <w:rsid w:val="002969C9"/>
    <w:rsid w:val="002E1E4C"/>
    <w:rsid w:val="002F3175"/>
    <w:rsid w:val="00314460"/>
    <w:rsid w:val="00325CBF"/>
    <w:rsid w:val="00340BE1"/>
    <w:rsid w:val="003528CA"/>
    <w:rsid w:val="003566A4"/>
    <w:rsid w:val="00393FAA"/>
    <w:rsid w:val="0039727A"/>
    <w:rsid w:val="003A2DC0"/>
    <w:rsid w:val="003A37B4"/>
    <w:rsid w:val="003A77F0"/>
    <w:rsid w:val="003B6C80"/>
    <w:rsid w:val="003E561D"/>
    <w:rsid w:val="003F015D"/>
    <w:rsid w:val="003F477B"/>
    <w:rsid w:val="004473A6"/>
    <w:rsid w:val="00456A14"/>
    <w:rsid w:val="00477B38"/>
    <w:rsid w:val="004847C4"/>
    <w:rsid w:val="00487A9D"/>
    <w:rsid w:val="004A7F79"/>
    <w:rsid w:val="004C202E"/>
    <w:rsid w:val="004C5510"/>
    <w:rsid w:val="004F5B3F"/>
    <w:rsid w:val="005375B9"/>
    <w:rsid w:val="00570351"/>
    <w:rsid w:val="005947B9"/>
    <w:rsid w:val="005D4CEE"/>
    <w:rsid w:val="005E6E3E"/>
    <w:rsid w:val="006052B7"/>
    <w:rsid w:val="00611787"/>
    <w:rsid w:val="006122C2"/>
    <w:rsid w:val="00623257"/>
    <w:rsid w:val="006357EE"/>
    <w:rsid w:val="006522D9"/>
    <w:rsid w:val="00670EE8"/>
    <w:rsid w:val="006A35FA"/>
    <w:rsid w:val="006B15E6"/>
    <w:rsid w:val="006C0360"/>
    <w:rsid w:val="006C57AB"/>
    <w:rsid w:val="00714803"/>
    <w:rsid w:val="00716504"/>
    <w:rsid w:val="0073088B"/>
    <w:rsid w:val="00732B15"/>
    <w:rsid w:val="0074190E"/>
    <w:rsid w:val="00741EC9"/>
    <w:rsid w:val="00742BB2"/>
    <w:rsid w:val="00747ABF"/>
    <w:rsid w:val="00753C34"/>
    <w:rsid w:val="0079571F"/>
    <w:rsid w:val="007A05D1"/>
    <w:rsid w:val="007A1A26"/>
    <w:rsid w:val="007B479A"/>
    <w:rsid w:val="007C3FA9"/>
    <w:rsid w:val="007D2F3B"/>
    <w:rsid w:val="007E514D"/>
    <w:rsid w:val="007F11C9"/>
    <w:rsid w:val="00854FF4"/>
    <w:rsid w:val="008700BF"/>
    <w:rsid w:val="0087160A"/>
    <w:rsid w:val="00874A65"/>
    <w:rsid w:val="008A41B5"/>
    <w:rsid w:val="008B17B7"/>
    <w:rsid w:val="008C4604"/>
    <w:rsid w:val="008C78D2"/>
    <w:rsid w:val="008E6093"/>
    <w:rsid w:val="008F35F6"/>
    <w:rsid w:val="009024EB"/>
    <w:rsid w:val="00910200"/>
    <w:rsid w:val="0092129A"/>
    <w:rsid w:val="00930FD1"/>
    <w:rsid w:val="00937CD3"/>
    <w:rsid w:val="009550FF"/>
    <w:rsid w:val="00975CC7"/>
    <w:rsid w:val="00986B23"/>
    <w:rsid w:val="00987956"/>
    <w:rsid w:val="009A1A1A"/>
    <w:rsid w:val="009B683C"/>
    <w:rsid w:val="009C073B"/>
    <w:rsid w:val="009D0F45"/>
    <w:rsid w:val="00A06F45"/>
    <w:rsid w:val="00A23506"/>
    <w:rsid w:val="00A803BB"/>
    <w:rsid w:val="00A87AB1"/>
    <w:rsid w:val="00AC230C"/>
    <w:rsid w:val="00AE3F64"/>
    <w:rsid w:val="00AF1DB4"/>
    <w:rsid w:val="00B00A60"/>
    <w:rsid w:val="00B13114"/>
    <w:rsid w:val="00B166F7"/>
    <w:rsid w:val="00B2302A"/>
    <w:rsid w:val="00B36E2D"/>
    <w:rsid w:val="00B6307D"/>
    <w:rsid w:val="00B64C60"/>
    <w:rsid w:val="00B73698"/>
    <w:rsid w:val="00B80AE1"/>
    <w:rsid w:val="00B81CE5"/>
    <w:rsid w:val="00B8751B"/>
    <w:rsid w:val="00BB2630"/>
    <w:rsid w:val="00BB2A73"/>
    <w:rsid w:val="00BC0D73"/>
    <w:rsid w:val="00BC1BDF"/>
    <w:rsid w:val="00BD1A0D"/>
    <w:rsid w:val="00BD61D7"/>
    <w:rsid w:val="00BE43AC"/>
    <w:rsid w:val="00BE547E"/>
    <w:rsid w:val="00BF5385"/>
    <w:rsid w:val="00BF7D8C"/>
    <w:rsid w:val="00C04C8F"/>
    <w:rsid w:val="00C2377F"/>
    <w:rsid w:val="00C4707E"/>
    <w:rsid w:val="00C70866"/>
    <w:rsid w:val="00C8213C"/>
    <w:rsid w:val="00CA2A17"/>
    <w:rsid w:val="00CB7254"/>
    <w:rsid w:val="00CB73E2"/>
    <w:rsid w:val="00CC0EA1"/>
    <w:rsid w:val="00CC287F"/>
    <w:rsid w:val="00CD3B8E"/>
    <w:rsid w:val="00CF15BB"/>
    <w:rsid w:val="00CF1C0B"/>
    <w:rsid w:val="00CF3EB4"/>
    <w:rsid w:val="00D25499"/>
    <w:rsid w:val="00D57A4A"/>
    <w:rsid w:val="00D60F43"/>
    <w:rsid w:val="00D7770A"/>
    <w:rsid w:val="00D84884"/>
    <w:rsid w:val="00D9021C"/>
    <w:rsid w:val="00D9076C"/>
    <w:rsid w:val="00D950F9"/>
    <w:rsid w:val="00DA7B96"/>
    <w:rsid w:val="00DB02ED"/>
    <w:rsid w:val="00DC3343"/>
    <w:rsid w:val="00DC7AC5"/>
    <w:rsid w:val="00DD62E0"/>
    <w:rsid w:val="00DE7CBD"/>
    <w:rsid w:val="00E0426E"/>
    <w:rsid w:val="00E575B0"/>
    <w:rsid w:val="00E63907"/>
    <w:rsid w:val="00E70C5F"/>
    <w:rsid w:val="00E772FD"/>
    <w:rsid w:val="00E83828"/>
    <w:rsid w:val="00E9485A"/>
    <w:rsid w:val="00ED21DF"/>
    <w:rsid w:val="00EE659C"/>
    <w:rsid w:val="00EF67F2"/>
    <w:rsid w:val="00F07B12"/>
    <w:rsid w:val="00F3641E"/>
    <w:rsid w:val="00F66EEC"/>
    <w:rsid w:val="00F96CAD"/>
    <w:rsid w:val="00F97F7C"/>
    <w:rsid w:val="00FA5C3B"/>
    <w:rsid w:val="00FB3464"/>
    <w:rsid w:val="00FE33D4"/>
    <w:rsid w:val="00FF4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F9EC7EE"/>
  <w15:chartTrackingRefBased/>
  <w15:docId w15:val="{88CD3F10-FF6E-4139-9B6C-B801CC934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499"/>
  </w:style>
  <w:style w:type="paragraph" w:styleId="Titre1">
    <w:name w:val="heading 1"/>
    <w:basedOn w:val="Normal"/>
    <w:next w:val="Normal"/>
    <w:link w:val="Titre1Car"/>
    <w:uiPriority w:val="9"/>
    <w:qFormat/>
    <w:rsid w:val="00D254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25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D2549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2549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25499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254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5499"/>
    <w:rPr>
      <w:rFonts w:ascii="Segoe UI" w:hAnsi="Segoe UI" w:cs="Segoe UI"/>
      <w:sz w:val="18"/>
      <w:szCs w:val="1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2549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25499"/>
    <w:rPr>
      <w:b/>
      <w:bCs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D2549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D2549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D25499"/>
    <w:pPr>
      <w:ind w:left="720"/>
      <w:contextualSpacing/>
    </w:pPr>
  </w:style>
  <w:style w:type="paragraph" w:styleId="Sansinterligne">
    <w:name w:val="No Spacing"/>
    <w:uiPriority w:val="1"/>
    <w:qFormat/>
    <w:rsid w:val="00A23506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A23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C2377F"/>
    <w:rPr>
      <w:color w:val="0563C1" w:themeColor="hyperlink"/>
      <w:u w:val="single"/>
    </w:rPr>
  </w:style>
  <w:style w:type="table" w:styleId="TableauGrille1Clair">
    <w:name w:val="Grid Table 1 Light"/>
    <w:basedOn w:val="TableauNormal"/>
    <w:uiPriority w:val="46"/>
    <w:rsid w:val="008C460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En-tte">
    <w:name w:val="header"/>
    <w:basedOn w:val="Normal"/>
    <w:link w:val="En-tteCar"/>
    <w:uiPriority w:val="99"/>
    <w:unhideWhenUsed/>
    <w:rsid w:val="00F07B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07B12"/>
  </w:style>
  <w:style w:type="paragraph" w:styleId="Pieddepage">
    <w:name w:val="footer"/>
    <w:basedOn w:val="Normal"/>
    <w:link w:val="PieddepageCar"/>
    <w:uiPriority w:val="99"/>
    <w:unhideWhenUsed/>
    <w:rsid w:val="00F07B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07B12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A2DC0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A2DC0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A2D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cologie.gouv.fr/sites/default/files/Guide_pour_la_mise_en_oeuvre_de_l%27%C3%A9vitement.pdf" TargetMode="External"/><Relationship Id="rId13" Type="http://schemas.openxmlformats.org/officeDocument/2006/relationships/hyperlink" Target="https://ombel.gouv.fr/theme/evaluation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www.ecologie.gouv.fr/eviter-reduire-et-compenser-impacts-sur-lenvironnement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maquestion.biodiversite.bzh/reseau-la-trame-mammiferes-de-bretagne-un-outil-de-prise-en-compte-des-continuites-ecologiques-pour-les-mammiferes-aux-echelles-locales-757-136-0-0.html" TargetMode="External"/><Relationship Id="rId23" Type="http://schemas.microsoft.com/office/2011/relationships/people" Target="people.xml"/><Relationship Id="rId10" Type="http://schemas.openxmlformats.org/officeDocument/2006/relationships/comments" Target="comments.xm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ecologie.gouv.fr/sites/default/files/Approche_standardis%C3%A9e_dimensionnement_compensation_%C3%A9cologique.pdf" TargetMode="External"/><Relationship Id="rId14" Type="http://schemas.openxmlformats.org/officeDocument/2006/relationships/hyperlink" Target="https://erc-biodiversite.ofb.fr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D9C37-0003-4002-8D86-4E6AAE0A1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7</Pages>
  <Words>2020</Words>
  <Characters>11111</Characters>
  <Application>Microsoft Office Word</Application>
  <DocSecurity>0</DocSecurity>
  <Lines>92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MTES</Company>
  <LinksUpToDate>false</LinksUpToDate>
  <CharactersWithSpaces>13105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FORGET Raphael</dc:creator>
  <cp:keywords/>
  <dc:description/>
  <cp:lastModifiedBy>ANDREADAKIS Alexia</cp:lastModifiedBy>
  <cp:revision>4</cp:revision>
  <cp:lastPrinted>2022-04-27T15:48:00Z</cp:lastPrinted>
  <dcterms:created xsi:type="dcterms:W3CDTF">2022-04-20T15:26:00Z</dcterms:created>
  <dcterms:modified xsi:type="dcterms:W3CDTF">2022-04-27T16:11:00Z</dcterms:modified>
</cp:coreProperties>
</file>