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FE8ED" w14:textId="235BA968" w:rsidR="000D1B30" w:rsidRDefault="00000000">
      <w:pPr>
        <w:pStyle w:val="Titre1"/>
      </w:pPr>
      <w:bookmarkStart w:id="0" w:name="_Toc141372432"/>
      <w:r>
        <w:t xml:space="preserve">COMMUNIQUÉ DE PRESSE </w:t>
      </w:r>
      <w:r w:rsidR="00404815">
        <w:t>–</w:t>
      </w:r>
      <w:r>
        <w:t xml:space="preserve"> </w:t>
      </w:r>
      <w:bookmarkEnd w:id="0"/>
      <w:r w:rsidR="00404815">
        <w:t>28 août 2023</w:t>
      </w:r>
    </w:p>
    <w:p w14:paraId="01E7B91F" w14:textId="393C1616" w:rsidR="000D1B30" w:rsidRPr="00404815" w:rsidRDefault="00404815">
      <w:pPr>
        <w:rPr>
          <w:i/>
          <w:sz w:val="32"/>
          <w:szCs w:val="32"/>
        </w:rPr>
      </w:pPr>
      <w:r w:rsidRPr="00404815">
        <w:rPr>
          <w:i/>
          <w:sz w:val="32"/>
          <w:szCs w:val="32"/>
        </w:rPr>
        <w:t>De l’UNION PROFESSIONNELLE DU GENIE ECOLOGIQUE (UPGE)</w:t>
      </w:r>
    </w:p>
    <w:p w14:paraId="31B598C1" w14:textId="77777777" w:rsidR="000D1B30" w:rsidRDefault="000D1B30">
      <w:pPr>
        <w:pBdr>
          <w:top w:val="nil"/>
          <w:left w:val="nil"/>
          <w:bottom w:val="nil"/>
          <w:right w:val="nil"/>
          <w:between w:val="nil"/>
        </w:pBdr>
        <w:spacing w:after="0" w:line="240" w:lineRule="auto"/>
        <w:rPr>
          <w:color w:val="000000"/>
        </w:rPr>
      </w:pPr>
    </w:p>
    <w:sdt>
      <w:sdtPr>
        <w:id w:val="-1071195581"/>
        <w:docPartObj>
          <w:docPartGallery w:val="Table of Contents"/>
          <w:docPartUnique/>
        </w:docPartObj>
      </w:sdtPr>
      <w:sdtEndPr>
        <w:rPr>
          <w:rFonts w:ascii="Calibri" w:eastAsia="Calibri" w:hAnsi="Calibri" w:cs="Calibri"/>
          <w:b/>
          <w:bCs/>
          <w:color w:val="auto"/>
          <w:sz w:val="22"/>
          <w:szCs w:val="22"/>
        </w:rPr>
      </w:sdtEndPr>
      <w:sdtContent>
        <w:p w14:paraId="1A5CEE98" w14:textId="4676B4F5" w:rsidR="00404815" w:rsidRDefault="00404815">
          <w:pPr>
            <w:pStyle w:val="En-ttedetabledesmatires"/>
          </w:pPr>
        </w:p>
        <w:p w14:paraId="3746C818" w14:textId="303E5A0E" w:rsidR="00404815" w:rsidRDefault="00404815">
          <w:pPr>
            <w:pStyle w:val="TM1"/>
            <w:rPr>
              <w:rFonts w:asciiTheme="minorHAnsi" w:eastAsiaTheme="minorEastAsia" w:hAnsiTheme="minorHAnsi" w:cstheme="minorBidi"/>
              <w:b w:val="0"/>
              <w:bCs w:val="0"/>
              <w:i w:val="0"/>
              <w:iCs w:val="0"/>
              <w:noProof/>
              <w:kern w:val="2"/>
              <w:sz w:val="22"/>
              <w:szCs w:val="22"/>
              <w14:ligatures w14:val="standardContextual"/>
            </w:rPr>
          </w:pPr>
          <w:r>
            <w:fldChar w:fldCharType="begin"/>
          </w:r>
          <w:r>
            <w:instrText xml:space="preserve"> TOC \o "1-3" \h \z \u </w:instrText>
          </w:r>
          <w:r>
            <w:fldChar w:fldCharType="separate"/>
          </w:r>
          <w:hyperlink w:anchor="_Toc141372432" w:history="1">
            <w:r w:rsidRPr="00EA7080">
              <w:rPr>
                <w:rStyle w:val="Lienhypertexte"/>
                <w:noProof/>
              </w:rPr>
              <w:t>COMMUNIQUÉ</w:t>
            </w:r>
            <w:r>
              <w:rPr>
                <w:rStyle w:val="Lienhypertexte"/>
                <w:noProof/>
              </w:rPr>
              <w:t xml:space="preserve"> </w:t>
            </w:r>
            <w:r w:rsidRPr="00EA7080">
              <w:rPr>
                <w:rStyle w:val="Lienhypertexte"/>
                <w:noProof/>
              </w:rPr>
              <w:t xml:space="preserve">DE PRESSE </w:t>
            </w:r>
            <w:r>
              <w:rPr>
                <w:noProof/>
                <w:webHidden/>
              </w:rPr>
              <w:tab/>
            </w:r>
            <w:r>
              <w:rPr>
                <w:noProof/>
                <w:webHidden/>
              </w:rPr>
              <w:fldChar w:fldCharType="begin"/>
            </w:r>
            <w:r>
              <w:rPr>
                <w:noProof/>
                <w:webHidden/>
              </w:rPr>
              <w:instrText xml:space="preserve"> PAGEREF _Toc141372432 \h </w:instrText>
            </w:r>
            <w:r>
              <w:rPr>
                <w:noProof/>
                <w:webHidden/>
              </w:rPr>
            </w:r>
            <w:r>
              <w:rPr>
                <w:noProof/>
                <w:webHidden/>
              </w:rPr>
              <w:fldChar w:fldCharType="separate"/>
            </w:r>
            <w:r>
              <w:rPr>
                <w:noProof/>
                <w:webHidden/>
              </w:rPr>
              <w:t>1</w:t>
            </w:r>
            <w:r>
              <w:rPr>
                <w:noProof/>
                <w:webHidden/>
              </w:rPr>
              <w:fldChar w:fldCharType="end"/>
            </w:r>
          </w:hyperlink>
        </w:p>
        <w:p w14:paraId="3177190F" w14:textId="25974A97" w:rsidR="00404815" w:rsidRDefault="00404815">
          <w:pPr>
            <w:pStyle w:val="TM2"/>
            <w:tabs>
              <w:tab w:val="left" w:pos="660"/>
              <w:tab w:val="right" w:pos="9062"/>
            </w:tabs>
            <w:rPr>
              <w:rFonts w:asciiTheme="minorHAnsi" w:eastAsiaTheme="minorEastAsia" w:hAnsiTheme="minorHAnsi" w:cstheme="minorBidi"/>
              <w:b w:val="0"/>
              <w:bCs w:val="0"/>
              <w:noProof/>
              <w:kern w:val="2"/>
              <w14:ligatures w14:val="standardContextual"/>
            </w:rPr>
          </w:pPr>
          <w:hyperlink w:anchor="_Toc141372433" w:history="1">
            <w:r w:rsidRPr="00EA7080">
              <w:rPr>
                <w:rStyle w:val="Lienhypertexte"/>
                <w:noProof/>
              </w:rPr>
              <w:t>●</w:t>
            </w:r>
            <w:r>
              <w:rPr>
                <w:rFonts w:asciiTheme="minorHAnsi" w:eastAsiaTheme="minorEastAsia" w:hAnsiTheme="minorHAnsi" w:cstheme="minorBidi"/>
                <w:b w:val="0"/>
                <w:bCs w:val="0"/>
                <w:noProof/>
                <w:kern w:val="2"/>
                <w14:ligatures w14:val="standardContextual"/>
              </w:rPr>
              <w:tab/>
            </w:r>
            <w:r w:rsidRPr="00EA7080">
              <w:rPr>
                <w:rStyle w:val="Lienhypertexte"/>
                <w:noProof/>
              </w:rPr>
              <w:t>Dossier de presse</w:t>
            </w:r>
            <w:r>
              <w:rPr>
                <w:noProof/>
                <w:webHidden/>
              </w:rPr>
              <w:tab/>
            </w:r>
            <w:r>
              <w:rPr>
                <w:noProof/>
                <w:webHidden/>
              </w:rPr>
              <w:fldChar w:fldCharType="begin"/>
            </w:r>
            <w:r>
              <w:rPr>
                <w:noProof/>
                <w:webHidden/>
              </w:rPr>
              <w:instrText xml:space="preserve"> PAGEREF _Toc141372433 \h </w:instrText>
            </w:r>
            <w:r>
              <w:rPr>
                <w:noProof/>
                <w:webHidden/>
              </w:rPr>
            </w:r>
            <w:r>
              <w:rPr>
                <w:noProof/>
                <w:webHidden/>
              </w:rPr>
              <w:fldChar w:fldCharType="separate"/>
            </w:r>
            <w:r>
              <w:rPr>
                <w:noProof/>
                <w:webHidden/>
              </w:rPr>
              <w:t>1</w:t>
            </w:r>
            <w:r>
              <w:rPr>
                <w:noProof/>
                <w:webHidden/>
              </w:rPr>
              <w:fldChar w:fldCharType="end"/>
            </w:r>
          </w:hyperlink>
        </w:p>
        <w:p w14:paraId="41093435" w14:textId="0E3A8B80" w:rsidR="00404815" w:rsidRDefault="00404815">
          <w:pPr>
            <w:pStyle w:val="TM2"/>
            <w:tabs>
              <w:tab w:val="left" w:pos="660"/>
              <w:tab w:val="right" w:pos="9062"/>
            </w:tabs>
            <w:rPr>
              <w:rFonts w:asciiTheme="minorHAnsi" w:eastAsiaTheme="minorEastAsia" w:hAnsiTheme="minorHAnsi" w:cstheme="minorBidi"/>
              <w:b w:val="0"/>
              <w:bCs w:val="0"/>
              <w:noProof/>
              <w:kern w:val="2"/>
              <w14:ligatures w14:val="standardContextual"/>
            </w:rPr>
          </w:pPr>
          <w:hyperlink w:anchor="_Toc141372434" w:history="1">
            <w:r w:rsidRPr="00EA7080">
              <w:rPr>
                <w:rStyle w:val="Lienhypertexte"/>
                <w:noProof/>
              </w:rPr>
              <w:t>1.</w:t>
            </w:r>
            <w:r>
              <w:rPr>
                <w:rFonts w:asciiTheme="minorHAnsi" w:eastAsiaTheme="minorEastAsia" w:hAnsiTheme="minorHAnsi" w:cstheme="minorBidi"/>
                <w:b w:val="0"/>
                <w:bCs w:val="0"/>
                <w:noProof/>
                <w:kern w:val="2"/>
                <w14:ligatures w14:val="standardContextual"/>
              </w:rPr>
              <w:tab/>
            </w:r>
            <w:r w:rsidRPr="00EA7080">
              <w:rPr>
                <w:rStyle w:val="Lienhypertexte"/>
                <w:noProof/>
              </w:rPr>
              <w:t>Communiqué du 28 juillet 2023 – « Alison PAQUETTE rejoint l’Union Professionnelle du Génie Ecologique (UPGE) »</w:t>
            </w:r>
            <w:r>
              <w:rPr>
                <w:noProof/>
                <w:webHidden/>
              </w:rPr>
              <w:tab/>
            </w:r>
            <w:r>
              <w:rPr>
                <w:noProof/>
                <w:webHidden/>
              </w:rPr>
              <w:fldChar w:fldCharType="begin"/>
            </w:r>
            <w:r>
              <w:rPr>
                <w:noProof/>
                <w:webHidden/>
              </w:rPr>
              <w:instrText xml:space="preserve"> PAGEREF _Toc141372434 \h </w:instrText>
            </w:r>
            <w:r>
              <w:rPr>
                <w:noProof/>
                <w:webHidden/>
              </w:rPr>
            </w:r>
            <w:r>
              <w:rPr>
                <w:noProof/>
                <w:webHidden/>
              </w:rPr>
              <w:fldChar w:fldCharType="separate"/>
            </w:r>
            <w:r>
              <w:rPr>
                <w:noProof/>
                <w:webHidden/>
              </w:rPr>
              <w:t>2</w:t>
            </w:r>
            <w:r>
              <w:rPr>
                <w:noProof/>
                <w:webHidden/>
              </w:rPr>
              <w:fldChar w:fldCharType="end"/>
            </w:r>
          </w:hyperlink>
        </w:p>
        <w:p w14:paraId="1924B457" w14:textId="02BC7E93" w:rsidR="00404815" w:rsidRDefault="00404815">
          <w:pPr>
            <w:pStyle w:val="TM2"/>
            <w:tabs>
              <w:tab w:val="left" w:pos="660"/>
              <w:tab w:val="right" w:pos="9062"/>
            </w:tabs>
            <w:rPr>
              <w:rFonts w:asciiTheme="minorHAnsi" w:eastAsiaTheme="minorEastAsia" w:hAnsiTheme="minorHAnsi" w:cstheme="minorBidi"/>
              <w:b w:val="0"/>
              <w:bCs w:val="0"/>
              <w:noProof/>
              <w:kern w:val="2"/>
              <w14:ligatures w14:val="standardContextual"/>
            </w:rPr>
          </w:pPr>
          <w:hyperlink w:anchor="_Toc141372435" w:history="1">
            <w:r w:rsidRPr="00EA7080">
              <w:rPr>
                <w:rStyle w:val="Lienhypertexte"/>
                <w:noProof/>
              </w:rPr>
              <w:t>2.</w:t>
            </w:r>
            <w:r>
              <w:rPr>
                <w:rFonts w:asciiTheme="minorHAnsi" w:eastAsiaTheme="minorEastAsia" w:hAnsiTheme="minorHAnsi" w:cstheme="minorBidi"/>
                <w:b w:val="0"/>
                <w:bCs w:val="0"/>
                <w:noProof/>
                <w:kern w:val="2"/>
                <w14:ligatures w14:val="standardContextual"/>
              </w:rPr>
              <w:tab/>
            </w:r>
            <w:r w:rsidRPr="00EA7080">
              <w:rPr>
                <w:rStyle w:val="Lienhypertexte"/>
                <w:noProof/>
              </w:rPr>
              <w:t>Le génie écologique et sa filière</w:t>
            </w:r>
            <w:r>
              <w:rPr>
                <w:noProof/>
                <w:webHidden/>
              </w:rPr>
              <w:tab/>
            </w:r>
            <w:r>
              <w:rPr>
                <w:noProof/>
                <w:webHidden/>
              </w:rPr>
              <w:fldChar w:fldCharType="begin"/>
            </w:r>
            <w:r>
              <w:rPr>
                <w:noProof/>
                <w:webHidden/>
              </w:rPr>
              <w:instrText xml:space="preserve"> PAGEREF _Toc141372435 \h </w:instrText>
            </w:r>
            <w:r>
              <w:rPr>
                <w:noProof/>
                <w:webHidden/>
              </w:rPr>
            </w:r>
            <w:r>
              <w:rPr>
                <w:noProof/>
                <w:webHidden/>
              </w:rPr>
              <w:fldChar w:fldCharType="separate"/>
            </w:r>
            <w:r>
              <w:rPr>
                <w:noProof/>
                <w:webHidden/>
              </w:rPr>
              <w:t>3</w:t>
            </w:r>
            <w:r>
              <w:rPr>
                <w:noProof/>
                <w:webHidden/>
              </w:rPr>
              <w:fldChar w:fldCharType="end"/>
            </w:r>
          </w:hyperlink>
        </w:p>
        <w:p w14:paraId="30273457" w14:textId="6511ACF2" w:rsidR="00404815" w:rsidRDefault="00404815">
          <w:pPr>
            <w:pStyle w:val="TM3"/>
            <w:tabs>
              <w:tab w:val="right" w:pos="9062"/>
            </w:tabs>
            <w:rPr>
              <w:rFonts w:asciiTheme="minorHAnsi" w:eastAsiaTheme="minorEastAsia" w:hAnsiTheme="minorHAnsi" w:cstheme="minorBidi"/>
              <w:noProof/>
              <w:kern w:val="2"/>
              <w:sz w:val="22"/>
              <w:szCs w:val="22"/>
              <w14:ligatures w14:val="standardContextual"/>
            </w:rPr>
          </w:pPr>
          <w:hyperlink w:anchor="_Toc141372436" w:history="1">
            <w:r w:rsidRPr="00EA7080">
              <w:rPr>
                <w:rStyle w:val="Lienhypertexte"/>
                <w:noProof/>
              </w:rPr>
              <w:t>Le Génie écologique</w:t>
            </w:r>
            <w:r>
              <w:rPr>
                <w:noProof/>
                <w:webHidden/>
              </w:rPr>
              <w:tab/>
            </w:r>
            <w:r>
              <w:rPr>
                <w:noProof/>
                <w:webHidden/>
              </w:rPr>
              <w:fldChar w:fldCharType="begin"/>
            </w:r>
            <w:r>
              <w:rPr>
                <w:noProof/>
                <w:webHidden/>
              </w:rPr>
              <w:instrText xml:space="preserve"> PAGEREF _Toc141372436 \h </w:instrText>
            </w:r>
            <w:r>
              <w:rPr>
                <w:noProof/>
                <w:webHidden/>
              </w:rPr>
            </w:r>
            <w:r>
              <w:rPr>
                <w:noProof/>
                <w:webHidden/>
              </w:rPr>
              <w:fldChar w:fldCharType="separate"/>
            </w:r>
            <w:r>
              <w:rPr>
                <w:noProof/>
                <w:webHidden/>
              </w:rPr>
              <w:t>3</w:t>
            </w:r>
            <w:r>
              <w:rPr>
                <w:noProof/>
                <w:webHidden/>
              </w:rPr>
              <w:fldChar w:fldCharType="end"/>
            </w:r>
          </w:hyperlink>
        </w:p>
        <w:p w14:paraId="6B0FB310" w14:textId="53CCCBC3" w:rsidR="00404815" w:rsidRDefault="00404815">
          <w:pPr>
            <w:pStyle w:val="TM3"/>
            <w:tabs>
              <w:tab w:val="right" w:pos="9062"/>
            </w:tabs>
            <w:rPr>
              <w:rFonts w:asciiTheme="minorHAnsi" w:eastAsiaTheme="minorEastAsia" w:hAnsiTheme="minorHAnsi" w:cstheme="minorBidi"/>
              <w:noProof/>
              <w:kern w:val="2"/>
              <w:sz w:val="22"/>
              <w:szCs w:val="22"/>
              <w14:ligatures w14:val="standardContextual"/>
            </w:rPr>
          </w:pPr>
          <w:hyperlink w:anchor="_Toc141372437" w:history="1">
            <w:r w:rsidRPr="00EA7080">
              <w:rPr>
                <w:rStyle w:val="Lienhypertexte"/>
                <w:noProof/>
              </w:rPr>
              <w:t>La filière du génie écologique</w:t>
            </w:r>
            <w:r>
              <w:rPr>
                <w:noProof/>
                <w:webHidden/>
              </w:rPr>
              <w:tab/>
            </w:r>
            <w:r>
              <w:rPr>
                <w:noProof/>
                <w:webHidden/>
              </w:rPr>
              <w:fldChar w:fldCharType="begin"/>
            </w:r>
            <w:r>
              <w:rPr>
                <w:noProof/>
                <w:webHidden/>
              </w:rPr>
              <w:instrText xml:space="preserve"> PAGEREF _Toc141372437 \h </w:instrText>
            </w:r>
            <w:r>
              <w:rPr>
                <w:noProof/>
                <w:webHidden/>
              </w:rPr>
            </w:r>
            <w:r>
              <w:rPr>
                <w:noProof/>
                <w:webHidden/>
              </w:rPr>
              <w:fldChar w:fldCharType="separate"/>
            </w:r>
            <w:r>
              <w:rPr>
                <w:noProof/>
                <w:webHidden/>
              </w:rPr>
              <w:t>3</w:t>
            </w:r>
            <w:r>
              <w:rPr>
                <w:noProof/>
                <w:webHidden/>
              </w:rPr>
              <w:fldChar w:fldCharType="end"/>
            </w:r>
          </w:hyperlink>
        </w:p>
        <w:p w14:paraId="54555543" w14:textId="7DE6851D" w:rsidR="00404815" w:rsidRDefault="00404815">
          <w:pPr>
            <w:pStyle w:val="TM3"/>
            <w:tabs>
              <w:tab w:val="right" w:pos="9062"/>
            </w:tabs>
            <w:rPr>
              <w:rFonts w:asciiTheme="minorHAnsi" w:eastAsiaTheme="minorEastAsia" w:hAnsiTheme="minorHAnsi" w:cstheme="minorBidi"/>
              <w:noProof/>
              <w:kern w:val="2"/>
              <w:sz w:val="22"/>
              <w:szCs w:val="22"/>
              <w14:ligatures w14:val="standardContextual"/>
            </w:rPr>
          </w:pPr>
          <w:hyperlink w:anchor="_Toc141372438" w:history="1">
            <w:r w:rsidRPr="00EA7080">
              <w:rPr>
                <w:rStyle w:val="Lienhypertexte"/>
                <w:noProof/>
              </w:rPr>
              <w:t>Les interventions de génie écologique</w:t>
            </w:r>
            <w:r>
              <w:rPr>
                <w:noProof/>
                <w:webHidden/>
              </w:rPr>
              <w:tab/>
            </w:r>
            <w:r>
              <w:rPr>
                <w:noProof/>
                <w:webHidden/>
              </w:rPr>
              <w:fldChar w:fldCharType="begin"/>
            </w:r>
            <w:r>
              <w:rPr>
                <w:noProof/>
                <w:webHidden/>
              </w:rPr>
              <w:instrText xml:space="preserve"> PAGEREF _Toc141372438 \h </w:instrText>
            </w:r>
            <w:r>
              <w:rPr>
                <w:noProof/>
                <w:webHidden/>
              </w:rPr>
            </w:r>
            <w:r>
              <w:rPr>
                <w:noProof/>
                <w:webHidden/>
              </w:rPr>
              <w:fldChar w:fldCharType="separate"/>
            </w:r>
            <w:r>
              <w:rPr>
                <w:noProof/>
                <w:webHidden/>
              </w:rPr>
              <w:t>3</w:t>
            </w:r>
            <w:r>
              <w:rPr>
                <w:noProof/>
                <w:webHidden/>
              </w:rPr>
              <w:fldChar w:fldCharType="end"/>
            </w:r>
          </w:hyperlink>
        </w:p>
        <w:p w14:paraId="68B4CD45" w14:textId="20A950CA" w:rsidR="00404815" w:rsidRDefault="00404815">
          <w:pPr>
            <w:pStyle w:val="TM2"/>
            <w:tabs>
              <w:tab w:val="left" w:pos="660"/>
              <w:tab w:val="right" w:pos="9062"/>
            </w:tabs>
            <w:rPr>
              <w:rFonts w:asciiTheme="minorHAnsi" w:eastAsiaTheme="minorEastAsia" w:hAnsiTheme="minorHAnsi" w:cstheme="minorBidi"/>
              <w:b w:val="0"/>
              <w:bCs w:val="0"/>
              <w:noProof/>
              <w:kern w:val="2"/>
              <w14:ligatures w14:val="standardContextual"/>
            </w:rPr>
          </w:pPr>
          <w:hyperlink w:anchor="_Toc141372439" w:history="1">
            <w:r w:rsidRPr="00EA7080">
              <w:rPr>
                <w:rStyle w:val="Lienhypertexte"/>
                <w:noProof/>
              </w:rPr>
              <w:t>3.</w:t>
            </w:r>
            <w:r>
              <w:rPr>
                <w:rFonts w:asciiTheme="minorHAnsi" w:eastAsiaTheme="minorEastAsia" w:hAnsiTheme="minorHAnsi" w:cstheme="minorBidi"/>
                <w:b w:val="0"/>
                <w:bCs w:val="0"/>
                <w:noProof/>
                <w:kern w:val="2"/>
                <w14:ligatures w14:val="standardContextual"/>
              </w:rPr>
              <w:tab/>
            </w:r>
            <w:r w:rsidRPr="00EA7080">
              <w:rPr>
                <w:rStyle w:val="Lienhypertexte"/>
                <w:noProof/>
              </w:rPr>
              <w:t>L’UPGE</w:t>
            </w:r>
            <w:r>
              <w:rPr>
                <w:noProof/>
                <w:webHidden/>
              </w:rPr>
              <w:tab/>
            </w:r>
            <w:r>
              <w:rPr>
                <w:noProof/>
                <w:webHidden/>
              </w:rPr>
              <w:fldChar w:fldCharType="begin"/>
            </w:r>
            <w:r>
              <w:rPr>
                <w:noProof/>
                <w:webHidden/>
              </w:rPr>
              <w:instrText xml:space="preserve"> PAGEREF _Toc141372439 \h </w:instrText>
            </w:r>
            <w:r>
              <w:rPr>
                <w:noProof/>
                <w:webHidden/>
              </w:rPr>
            </w:r>
            <w:r>
              <w:rPr>
                <w:noProof/>
                <w:webHidden/>
              </w:rPr>
              <w:fldChar w:fldCharType="separate"/>
            </w:r>
            <w:r>
              <w:rPr>
                <w:noProof/>
                <w:webHidden/>
              </w:rPr>
              <w:t>4</w:t>
            </w:r>
            <w:r>
              <w:rPr>
                <w:noProof/>
                <w:webHidden/>
              </w:rPr>
              <w:fldChar w:fldCharType="end"/>
            </w:r>
          </w:hyperlink>
        </w:p>
        <w:p w14:paraId="7B33B96A" w14:textId="3FFF9C24" w:rsidR="00404815" w:rsidRDefault="00404815">
          <w:pPr>
            <w:pStyle w:val="TM3"/>
            <w:tabs>
              <w:tab w:val="right" w:pos="9062"/>
            </w:tabs>
            <w:rPr>
              <w:rFonts w:asciiTheme="minorHAnsi" w:eastAsiaTheme="minorEastAsia" w:hAnsiTheme="minorHAnsi" w:cstheme="minorBidi"/>
              <w:noProof/>
              <w:kern w:val="2"/>
              <w:sz w:val="22"/>
              <w:szCs w:val="22"/>
              <w14:ligatures w14:val="standardContextual"/>
            </w:rPr>
          </w:pPr>
          <w:hyperlink w:anchor="_Toc141372440" w:history="1">
            <w:r w:rsidRPr="00EA7080">
              <w:rPr>
                <w:rStyle w:val="Lienhypertexte"/>
                <w:noProof/>
              </w:rPr>
              <w:t>Les Bureaux d’études</w:t>
            </w:r>
            <w:r>
              <w:rPr>
                <w:noProof/>
                <w:webHidden/>
              </w:rPr>
              <w:tab/>
            </w:r>
            <w:r>
              <w:rPr>
                <w:noProof/>
                <w:webHidden/>
              </w:rPr>
              <w:fldChar w:fldCharType="begin"/>
            </w:r>
            <w:r>
              <w:rPr>
                <w:noProof/>
                <w:webHidden/>
              </w:rPr>
              <w:instrText xml:space="preserve"> PAGEREF _Toc141372440 \h </w:instrText>
            </w:r>
            <w:r>
              <w:rPr>
                <w:noProof/>
                <w:webHidden/>
              </w:rPr>
            </w:r>
            <w:r>
              <w:rPr>
                <w:noProof/>
                <w:webHidden/>
              </w:rPr>
              <w:fldChar w:fldCharType="separate"/>
            </w:r>
            <w:r>
              <w:rPr>
                <w:noProof/>
                <w:webHidden/>
              </w:rPr>
              <w:t>4</w:t>
            </w:r>
            <w:r>
              <w:rPr>
                <w:noProof/>
                <w:webHidden/>
              </w:rPr>
              <w:fldChar w:fldCharType="end"/>
            </w:r>
          </w:hyperlink>
        </w:p>
        <w:p w14:paraId="0A5D0030" w14:textId="09EFCA01" w:rsidR="00404815" w:rsidRDefault="00404815">
          <w:pPr>
            <w:pStyle w:val="TM3"/>
            <w:tabs>
              <w:tab w:val="right" w:pos="9062"/>
            </w:tabs>
            <w:rPr>
              <w:rFonts w:asciiTheme="minorHAnsi" w:eastAsiaTheme="minorEastAsia" w:hAnsiTheme="minorHAnsi" w:cstheme="minorBidi"/>
              <w:noProof/>
              <w:kern w:val="2"/>
              <w:sz w:val="22"/>
              <w:szCs w:val="22"/>
              <w14:ligatures w14:val="standardContextual"/>
            </w:rPr>
          </w:pPr>
          <w:hyperlink w:anchor="_Toc141372441" w:history="1">
            <w:r w:rsidRPr="00EA7080">
              <w:rPr>
                <w:rStyle w:val="Lienhypertexte"/>
                <w:noProof/>
              </w:rPr>
              <w:t>Les entreprises de travaux</w:t>
            </w:r>
            <w:r>
              <w:rPr>
                <w:noProof/>
                <w:webHidden/>
              </w:rPr>
              <w:tab/>
            </w:r>
            <w:r>
              <w:rPr>
                <w:noProof/>
                <w:webHidden/>
              </w:rPr>
              <w:fldChar w:fldCharType="begin"/>
            </w:r>
            <w:r>
              <w:rPr>
                <w:noProof/>
                <w:webHidden/>
              </w:rPr>
              <w:instrText xml:space="preserve"> PAGEREF _Toc141372441 \h </w:instrText>
            </w:r>
            <w:r>
              <w:rPr>
                <w:noProof/>
                <w:webHidden/>
              </w:rPr>
            </w:r>
            <w:r>
              <w:rPr>
                <w:noProof/>
                <w:webHidden/>
              </w:rPr>
              <w:fldChar w:fldCharType="separate"/>
            </w:r>
            <w:r>
              <w:rPr>
                <w:noProof/>
                <w:webHidden/>
              </w:rPr>
              <w:t>4</w:t>
            </w:r>
            <w:r>
              <w:rPr>
                <w:noProof/>
                <w:webHidden/>
              </w:rPr>
              <w:fldChar w:fldCharType="end"/>
            </w:r>
          </w:hyperlink>
        </w:p>
        <w:p w14:paraId="2CDCDB79" w14:textId="1C9114CA" w:rsidR="00404815" w:rsidRDefault="00404815">
          <w:pPr>
            <w:pStyle w:val="TM3"/>
            <w:tabs>
              <w:tab w:val="right" w:pos="9062"/>
            </w:tabs>
            <w:rPr>
              <w:rFonts w:asciiTheme="minorHAnsi" w:eastAsiaTheme="minorEastAsia" w:hAnsiTheme="minorHAnsi" w:cstheme="minorBidi"/>
              <w:noProof/>
              <w:kern w:val="2"/>
              <w:sz w:val="22"/>
              <w:szCs w:val="22"/>
              <w14:ligatures w14:val="standardContextual"/>
            </w:rPr>
          </w:pPr>
          <w:hyperlink w:anchor="_Toc141372442" w:history="1">
            <w:r w:rsidRPr="00EA7080">
              <w:rPr>
                <w:rStyle w:val="Lienhypertexte"/>
                <w:rFonts w:cs="Calibri"/>
                <w:noProof/>
              </w:rPr>
              <w:t>Les entreprises de travaux du Génie écologique proviennent de différentes filières, tous orientés vers la même finalité (la biodiversité) et développant des compétences propres : entreprises de travaux spécialisés en génie écologique, entrepreneurs du paysage, entreprises de travaux publics, entreprises de travaux forestiers, entreprises de travaux agricoles, entreprises d’insertion.</w:t>
            </w:r>
            <w:r>
              <w:rPr>
                <w:noProof/>
                <w:webHidden/>
              </w:rPr>
              <w:tab/>
            </w:r>
            <w:r>
              <w:rPr>
                <w:noProof/>
                <w:webHidden/>
              </w:rPr>
              <w:fldChar w:fldCharType="begin"/>
            </w:r>
            <w:r>
              <w:rPr>
                <w:noProof/>
                <w:webHidden/>
              </w:rPr>
              <w:instrText xml:space="preserve"> PAGEREF _Toc141372442 \h </w:instrText>
            </w:r>
            <w:r>
              <w:rPr>
                <w:noProof/>
                <w:webHidden/>
              </w:rPr>
            </w:r>
            <w:r>
              <w:rPr>
                <w:noProof/>
                <w:webHidden/>
              </w:rPr>
              <w:fldChar w:fldCharType="separate"/>
            </w:r>
            <w:r>
              <w:rPr>
                <w:noProof/>
                <w:webHidden/>
              </w:rPr>
              <w:t>4</w:t>
            </w:r>
            <w:r>
              <w:rPr>
                <w:noProof/>
                <w:webHidden/>
              </w:rPr>
              <w:fldChar w:fldCharType="end"/>
            </w:r>
          </w:hyperlink>
        </w:p>
        <w:p w14:paraId="2FDC86FA" w14:textId="29010C0D" w:rsidR="00404815" w:rsidRDefault="00404815">
          <w:pPr>
            <w:pStyle w:val="TM2"/>
            <w:tabs>
              <w:tab w:val="left" w:pos="660"/>
              <w:tab w:val="right" w:pos="9062"/>
            </w:tabs>
            <w:rPr>
              <w:rFonts w:asciiTheme="minorHAnsi" w:eastAsiaTheme="minorEastAsia" w:hAnsiTheme="minorHAnsi" w:cstheme="minorBidi"/>
              <w:b w:val="0"/>
              <w:bCs w:val="0"/>
              <w:noProof/>
              <w:kern w:val="2"/>
              <w14:ligatures w14:val="standardContextual"/>
            </w:rPr>
          </w:pPr>
          <w:hyperlink w:anchor="_Toc141372443" w:history="1">
            <w:r w:rsidRPr="00EA7080">
              <w:rPr>
                <w:rStyle w:val="Lienhypertexte"/>
                <w:noProof/>
              </w:rPr>
              <w:t>4.</w:t>
            </w:r>
            <w:r>
              <w:rPr>
                <w:rFonts w:asciiTheme="minorHAnsi" w:eastAsiaTheme="minorEastAsia" w:hAnsiTheme="minorHAnsi" w:cstheme="minorBidi"/>
                <w:b w:val="0"/>
                <w:bCs w:val="0"/>
                <w:noProof/>
                <w:kern w:val="2"/>
                <w14:ligatures w14:val="standardContextual"/>
              </w:rPr>
              <w:tab/>
            </w:r>
            <w:r w:rsidRPr="00EA7080">
              <w:rPr>
                <w:rStyle w:val="Lienhypertexte"/>
                <w:noProof/>
              </w:rPr>
              <w:t>Le marché du génie écologique</w:t>
            </w:r>
            <w:r>
              <w:rPr>
                <w:noProof/>
                <w:webHidden/>
              </w:rPr>
              <w:tab/>
            </w:r>
            <w:r>
              <w:rPr>
                <w:noProof/>
                <w:webHidden/>
              </w:rPr>
              <w:fldChar w:fldCharType="begin"/>
            </w:r>
            <w:r>
              <w:rPr>
                <w:noProof/>
                <w:webHidden/>
              </w:rPr>
              <w:instrText xml:space="preserve"> PAGEREF _Toc141372443 \h </w:instrText>
            </w:r>
            <w:r>
              <w:rPr>
                <w:noProof/>
                <w:webHidden/>
              </w:rPr>
            </w:r>
            <w:r>
              <w:rPr>
                <w:noProof/>
                <w:webHidden/>
              </w:rPr>
              <w:fldChar w:fldCharType="separate"/>
            </w:r>
            <w:r>
              <w:rPr>
                <w:noProof/>
                <w:webHidden/>
              </w:rPr>
              <w:t>4</w:t>
            </w:r>
            <w:r>
              <w:rPr>
                <w:noProof/>
                <w:webHidden/>
              </w:rPr>
              <w:fldChar w:fldCharType="end"/>
            </w:r>
          </w:hyperlink>
        </w:p>
        <w:p w14:paraId="3A32EC61" w14:textId="34614514" w:rsidR="00404815" w:rsidRDefault="00404815">
          <w:pPr>
            <w:pStyle w:val="TM2"/>
            <w:tabs>
              <w:tab w:val="left" w:pos="660"/>
              <w:tab w:val="right" w:pos="9062"/>
            </w:tabs>
            <w:rPr>
              <w:rFonts w:asciiTheme="minorHAnsi" w:eastAsiaTheme="minorEastAsia" w:hAnsiTheme="minorHAnsi" w:cstheme="minorBidi"/>
              <w:b w:val="0"/>
              <w:bCs w:val="0"/>
              <w:noProof/>
              <w:kern w:val="2"/>
              <w14:ligatures w14:val="standardContextual"/>
            </w:rPr>
          </w:pPr>
          <w:hyperlink w:anchor="_Toc141372444" w:history="1">
            <w:r w:rsidRPr="00EA7080">
              <w:rPr>
                <w:rStyle w:val="Lienhypertexte"/>
                <w:noProof/>
              </w:rPr>
              <w:t>5.</w:t>
            </w:r>
            <w:r>
              <w:rPr>
                <w:rFonts w:asciiTheme="minorHAnsi" w:eastAsiaTheme="minorEastAsia" w:hAnsiTheme="minorHAnsi" w:cstheme="minorBidi"/>
                <w:b w:val="0"/>
                <w:bCs w:val="0"/>
                <w:noProof/>
                <w:kern w:val="2"/>
                <w14:ligatures w14:val="standardContextual"/>
              </w:rPr>
              <w:tab/>
            </w:r>
            <w:r w:rsidRPr="00EA7080">
              <w:rPr>
                <w:rStyle w:val="Lienhypertexte"/>
                <w:noProof/>
              </w:rPr>
              <w:t>Les chiffres de l’UPGE et la gouvernance</w:t>
            </w:r>
            <w:r>
              <w:rPr>
                <w:noProof/>
                <w:webHidden/>
              </w:rPr>
              <w:tab/>
            </w:r>
            <w:r>
              <w:rPr>
                <w:noProof/>
                <w:webHidden/>
              </w:rPr>
              <w:fldChar w:fldCharType="begin"/>
            </w:r>
            <w:r>
              <w:rPr>
                <w:noProof/>
                <w:webHidden/>
              </w:rPr>
              <w:instrText xml:space="preserve"> PAGEREF _Toc141372444 \h </w:instrText>
            </w:r>
            <w:r>
              <w:rPr>
                <w:noProof/>
                <w:webHidden/>
              </w:rPr>
            </w:r>
            <w:r>
              <w:rPr>
                <w:noProof/>
                <w:webHidden/>
              </w:rPr>
              <w:fldChar w:fldCharType="separate"/>
            </w:r>
            <w:r>
              <w:rPr>
                <w:noProof/>
                <w:webHidden/>
              </w:rPr>
              <w:t>4</w:t>
            </w:r>
            <w:r>
              <w:rPr>
                <w:noProof/>
                <w:webHidden/>
              </w:rPr>
              <w:fldChar w:fldCharType="end"/>
            </w:r>
          </w:hyperlink>
        </w:p>
        <w:p w14:paraId="4EA30A9F" w14:textId="2E3CF9B7" w:rsidR="00404815" w:rsidRDefault="00404815">
          <w:pPr>
            <w:pStyle w:val="TM2"/>
            <w:tabs>
              <w:tab w:val="left" w:pos="660"/>
              <w:tab w:val="right" w:pos="9062"/>
            </w:tabs>
            <w:rPr>
              <w:rFonts w:asciiTheme="minorHAnsi" w:eastAsiaTheme="minorEastAsia" w:hAnsiTheme="minorHAnsi" w:cstheme="minorBidi"/>
              <w:b w:val="0"/>
              <w:bCs w:val="0"/>
              <w:noProof/>
              <w:kern w:val="2"/>
              <w14:ligatures w14:val="standardContextual"/>
            </w:rPr>
          </w:pPr>
          <w:hyperlink w:anchor="_Toc141372445" w:history="1">
            <w:r w:rsidRPr="00EA7080">
              <w:rPr>
                <w:rStyle w:val="Lienhypertexte"/>
                <w:noProof/>
              </w:rPr>
              <w:t>6.</w:t>
            </w:r>
            <w:r>
              <w:rPr>
                <w:rFonts w:asciiTheme="minorHAnsi" w:eastAsiaTheme="minorEastAsia" w:hAnsiTheme="minorHAnsi" w:cstheme="minorBidi"/>
                <w:b w:val="0"/>
                <w:bCs w:val="0"/>
                <w:noProof/>
                <w:kern w:val="2"/>
                <w14:ligatures w14:val="standardContextual"/>
              </w:rPr>
              <w:tab/>
            </w:r>
            <w:r w:rsidRPr="00EA7080">
              <w:rPr>
                <w:rStyle w:val="Lienhypertexte"/>
                <w:noProof/>
              </w:rPr>
              <w:t>Photos</w:t>
            </w:r>
            <w:r>
              <w:rPr>
                <w:noProof/>
                <w:webHidden/>
              </w:rPr>
              <w:tab/>
            </w:r>
            <w:r>
              <w:rPr>
                <w:noProof/>
                <w:webHidden/>
              </w:rPr>
              <w:fldChar w:fldCharType="begin"/>
            </w:r>
            <w:r>
              <w:rPr>
                <w:noProof/>
                <w:webHidden/>
              </w:rPr>
              <w:instrText xml:space="preserve"> PAGEREF _Toc141372445 \h </w:instrText>
            </w:r>
            <w:r>
              <w:rPr>
                <w:noProof/>
                <w:webHidden/>
              </w:rPr>
            </w:r>
            <w:r>
              <w:rPr>
                <w:noProof/>
                <w:webHidden/>
              </w:rPr>
              <w:fldChar w:fldCharType="separate"/>
            </w:r>
            <w:r>
              <w:rPr>
                <w:noProof/>
                <w:webHidden/>
              </w:rPr>
              <w:t>6</w:t>
            </w:r>
            <w:r>
              <w:rPr>
                <w:noProof/>
                <w:webHidden/>
              </w:rPr>
              <w:fldChar w:fldCharType="end"/>
            </w:r>
          </w:hyperlink>
        </w:p>
        <w:p w14:paraId="7A3A0EBD" w14:textId="5FDB573E" w:rsidR="00404815" w:rsidRDefault="00404815">
          <w:r>
            <w:rPr>
              <w:b/>
              <w:bCs/>
            </w:rPr>
            <w:fldChar w:fldCharType="end"/>
          </w:r>
        </w:p>
      </w:sdtContent>
    </w:sdt>
    <w:p w14:paraId="71143AD0" w14:textId="77777777" w:rsidR="000D1B30" w:rsidRDefault="000D1B30">
      <w:pPr>
        <w:rPr>
          <w:b/>
          <w:i/>
          <w:color w:val="FF0000"/>
        </w:rPr>
      </w:pPr>
    </w:p>
    <w:p w14:paraId="302132AD" w14:textId="77777777" w:rsidR="000D1B30" w:rsidRDefault="000D1B30"/>
    <w:p w14:paraId="04A1ED18" w14:textId="77777777" w:rsidR="000D1B30" w:rsidRDefault="000D1B30"/>
    <w:p w14:paraId="2BDB1CFC" w14:textId="77777777" w:rsidR="00AC233D" w:rsidRDefault="00AC233D"/>
    <w:p w14:paraId="145CA557" w14:textId="77777777" w:rsidR="00AC233D" w:rsidRDefault="00AC233D"/>
    <w:p w14:paraId="531167D1" w14:textId="77777777" w:rsidR="000D1B30" w:rsidRDefault="000D1B30"/>
    <w:p w14:paraId="0EF802F4" w14:textId="77777777" w:rsidR="00546633" w:rsidRDefault="00546633"/>
    <w:p w14:paraId="5DC89C4F" w14:textId="77777777" w:rsidR="000D1B30" w:rsidRDefault="00000000">
      <w:pPr>
        <w:rPr>
          <w:u w:val="single"/>
        </w:rPr>
      </w:pPr>
      <w:r>
        <w:rPr>
          <w:u w:val="single"/>
        </w:rPr>
        <w:t>Contact :</w:t>
      </w:r>
    </w:p>
    <w:p w14:paraId="7421654D" w14:textId="3025B2E7" w:rsidR="000D1B30" w:rsidRDefault="00000000">
      <w:pPr>
        <w:spacing w:after="0"/>
        <w:rPr>
          <w:b/>
        </w:rPr>
      </w:pPr>
      <w:r>
        <w:rPr>
          <w:b/>
        </w:rPr>
        <w:t>Alison PAQUETTE</w:t>
      </w:r>
    </w:p>
    <w:p w14:paraId="40383CAD" w14:textId="314D0C54" w:rsidR="000D1B30" w:rsidRDefault="00AC233D">
      <w:pPr>
        <w:spacing w:after="0"/>
      </w:pPr>
      <w:r>
        <w:rPr>
          <w:noProof/>
        </w:rPr>
        <w:drawing>
          <wp:anchor distT="0" distB="0" distL="114300" distR="114300" simplePos="0" relativeHeight="251660288" behindDoc="0" locked="0" layoutInCell="1" allowOverlap="1" wp14:anchorId="1A607295" wp14:editId="73C19ADA">
            <wp:simplePos x="0" y="0"/>
            <wp:positionH relativeFrom="column">
              <wp:posOffset>2379980</wp:posOffset>
            </wp:positionH>
            <wp:positionV relativeFrom="paragraph">
              <wp:posOffset>91440</wp:posOffset>
            </wp:positionV>
            <wp:extent cx="3450330" cy="427355"/>
            <wp:effectExtent l="0" t="0" r="0" b="0"/>
            <wp:wrapNone/>
            <wp:docPr id="1" name="Image 1" descr="Une image contenant texte, Police, Graph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Graphique, capture d’écran&#10;&#10;Description générée automatiquemen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92" t="31995" r="-318" b="21045"/>
                    <a:stretch/>
                  </pic:blipFill>
                  <pic:spPr bwMode="auto">
                    <a:xfrm>
                      <a:off x="0" y="0"/>
                      <a:ext cx="3450330" cy="42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Déléguée générale</w:t>
      </w:r>
    </w:p>
    <w:p w14:paraId="487C7C82" w14:textId="77777777" w:rsidR="000D1B30" w:rsidRDefault="00000000">
      <w:pPr>
        <w:spacing w:after="0"/>
        <w:rPr>
          <w:color w:val="0563C1"/>
          <w:u w:val="single"/>
        </w:rPr>
      </w:pPr>
      <w:hyperlink r:id="rId9">
        <w:r>
          <w:rPr>
            <w:color w:val="0563C1"/>
            <w:u w:val="single"/>
          </w:rPr>
          <w:t>a.paquette@genie-ecologique.fr</w:t>
        </w:r>
      </w:hyperlink>
    </w:p>
    <w:p w14:paraId="17D5396E" w14:textId="30CED155" w:rsidR="000D1B30" w:rsidRDefault="00000000">
      <w:pPr>
        <w:pBdr>
          <w:top w:val="nil"/>
          <w:left w:val="nil"/>
          <w:bottom w:val="nil"/>
          <w:right w:val="nil"/>
          <w:between w:val="nil"/>
        </w:pBdr>
        <w:spacing w:after="0" w:line="240" w:lineRule="auto"/>
        <w:rPr>
          <w:color w:val="000000"/>
        </w:rPr>
      </w:pPr>
      <w:r>
        <w:rPr>
          <w:color w:val="000000"/>
        </w:rPr>
        <w:t>06 67 53 90 71</w:t>
      </w:r>
    </w:p>
    <w:p w14:paraId="6A08DD04" w14:textId="3CBA9A3A" w:rsidR="000D1B30" w:rsidRDefault="00000000">
      <w:pPr>
        <w:pStyle w:val="Titre2"/>
        <w:numPr>
          <w:ilvl w:val="0"/>
          <w:numId w:val="4"/>
        </w:numPr>
      </w:pPr>
      <w:bookmarkStart w:id="1" w:name="_Toc141372434"/>
      <w:r>
        <w:rPr>
          <w:b/>
        </w:rPr>
        <w:lastRenderedPageBreak/>
        <w:t xml:space="preserve">Communiqué du </w:t>
      </w:r>
      <w:r w:rsidR="005F4E3A">
        <w:rPr>
          <w:b/>
        </w:rPr>
        <w:t>28 juillet</w:t>
      </w:r>
      <w:r>
        <w:rPr>
          <w:b/>
        </w:rPr>
        <w:t xml:space="preserve"> 2023 –</w:t>
      </w:r>
      <w:r>
        <w:t xml:space="preserve"> « Alison PAQUETTE rejoint l’Union Professionnelle du Génie Ecologique (UPGE) »</w:t>
      </w:r>
      <w:bookmarkEnd w:id="1"/>
    </w:p>
    <w:p w14:paraId="21CBA5A3" w14:textId="5F369B85" w:rsidR="000D1B30" w:rsidRDefault="00000000">
      <w:r>
        <w:t xml:space="preserve">La fédération </w:t>
      </w:r>
      <w:r w:rsidR="00404815">
        <w:t xml:space="preserve">nationale </w:t>
      </w:r>
      <w:r>
        <w:t xml:space="preserve">des professionnels du génie écologique annonce la nomination d’Alison PAQUETTE en tant que Déléguée Générale, un poste névralgique pour l’influence et la représentation de cette filière en pleine croissance. </w:t>
      </w:r>
    </w:p>
    <w:p w14:paraId="1C9E2DDE" w14:textId="77777777" w:rsidR="000D1B30" w:rsidRDefault="00000000">
      <w:r>
        <w:t xml:space="preserve">Pour rappel, l’Union Professionnelle du Génie Ecologique (UPGE) représente les bureaux d’études et entreprises de travaux œuvrant dans le génie écologique. </w:t>
      </w:r>
    </w:p>
    <w:p w14:paraId="7B525458" w14:textId="0A3190B7" w:rsidR="000D1B30" w:rsidRDefault="00000000">
      <w:r>
        <w:t>Alison PAQUETTE vient donc renforcer l’équipe permanente de l’UPGE avec pour mission de représenter la filière, d’animer son réseau et de piloter les actions de l’organisation.</w:t>
      </w:r>
    </w:p>
    <w:p w14:paraId="207AA4BD" w14:textId="7988CA5B" w:rsidR="000D1B30" w:rsidRDefault="00000000">
      <w:r>
        <w:t xml:space="preserve">Faisant valoir une riche expérience au plus près de l’économie réelle, des politiques publiques nationales et territoriales, mais aussi de la défense des intérêts des organisations professionnelles, elle doit permettre à l’organisation de renforcer son rayonnement national. </w:t>
      </w:r>
    </w:p>
    <w:p w14:paraId="1C0EA860" w14:textId="04F51640" w:rsidR="000D1B30" w:rsidRDefault="00000000">
      <w:pPr>
        <w:rPr>
          <w:i/>
        </w:rPr>
      </w:pPr>
      <w:r>
        <w:t>« </w:t>
      </w:r>
      <w:r>
        <w:rPr>
          <w:i/>
        </w:rPr>
        <w:t xml:space="preserve">La filière du Génie écologique est plus que jamais une filière d’avenir, les entreprises qui la composent ont un rôle crucial pour la biodiversité et seront amenées à avoir un rôle de plus en plus important. En effet, l’expertise et les compétences, si spécifiques, que détiennent les entreprises de génie écologique sont un levier important pour œuvrer à la résilience des </w:t>
      </w:r>
      <w:r w:rsidR="005F4E3A">
        <w:rPr>
          <w:i/>
        </w:rPr>
        <w:t>systèmes</w:t>
      </w:r>
      <w:r>
        <w:rPr>
          <w:i/>
        </w:rPr>
        <w:t xml:space="preserve"> vivants. L’approche du génie écologique est d’ailleurs profondément positive et enthousiasmante : le vivant nous fournit des biens et services essentiels et les entreprises de génie écologique œuvrent quotidiennement pour la compatibilité des activités humaines avec </w:t>
      </w:r>
      <w:r w:rsidR="005F4E3A">
        <w:rPr>
          <w:i/>
        </w:rPr>
        <w:t>le vivant</w:t>
      </w:r>
      <w:r>
        <w:rPr>
          <w:i/>
        </w:rPr>
        <w:t xml:space="preserve"> », </w:t>
      </w:r>
      <w:r>
        <w:t>explique Alison PAQUETTE.</w:t>
      </w:r>
      <w:r>
        <w:rPr>
          <w:i/>
        </w:rPr>
        <w:t xml:space="preserve">    </w:t>
      </w:r>
    </w:p>
    <w:p w14:paraId="550E0B07" w14:textId="44AAC428" w:rsidR="00BA51E1" w:rsidRDefault="00000000">
      <w:pPr>
        <w:spacing w:before="100" w:after="0" w:line="240" w:lineRule="auto"/>
      </w:pPr>
      <w:r>
        <w:t>Patrice VALANTIN Président de l’UPGE a souhaité</w:t>
      </w:r>
      <w:r w:rsidR="005F4E3A">
        <w:t>,</w:t>
      </w:r>
      <w:r>
        <w:t xml:space="preserve"> avec le Conseil d’Administration</w:t>
      </w:r>
      <w:r w:rsidR="005F4E3A">
        <w:t>,</w:t>
      </w:r>
      <w:r>
        <w:t xml:space="preserve"> que le profil d'Alison PAQUETTE marque la volonté de s’ouvrir vers l’extérieur, d’œuvrer à la notoriété et à l’attractivité du génie écologique.</w:t>
      </w:r>
    </w:p>
    <w:p w14:paraId="02D57895" w14:textId="3F0A62BC" w:rsidR="00BA51E1" w:rsidRDefault="00BA51E1">
      <w:pPr>
        <w:spacing w:before="100" w:after="0" w:line="240" w:lineRule="auto"/>
      </w:pPr>
      <w:r>
        <w:rPr>
          <w:noProof/>
        </w:rPr>
        <w:drawing>
          <wp:anchor distT="0" distB="0" distL="114300" distR="114300" simplePos="0" relativeHeight="251659264" behindDoc="0" locked="0" layoutInCell="1" allowOverlap="1" wp14:anchorId="5B00A396" wp14:editId="33B0F588">
            <wp:simplePos x="0" y="0"/>
            <wp:positionH relativeFrom="column">
              <wp:posOffset>1157605</wp:posOffset>
            </wp:positionH>
            <wp:positionV relativeFrom="paragraph">
              <wp:posOffset>124460</wp:posOffset>
            </wp:positionV>
            <wp:extent cx="3733800" cy="3733800"/>
            <wp:effectExtent l="0" t="0" r="0" b="0"/>
            <wp:wrapNone/>
            <wp:docPr id="2" name="Image 1" descr="image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of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673D4" w14:textId="508A3D07" w:rsidR="00BA51E1" w:rsidRPr="00BA51E1" w:rsidRDefault="00BA51E1">
      <w:pPr>
        <w:spacing w:before="100" w:after="0" w:line="240" w:lineRule="auto"/>
      </w:pPr>
    </w:p>
    <w:p w14:paraId="2C770095" w14:textId="0E32699D" w:rsidR="000D1B30" w:rsidRDefault="000D1B30">
      <w:pPr>
        <w:rPr>
          <w:rFonts w:ascii="Roboto" w:eastAsia="Roboto" w:hAnsi="Roboto" w:cs="Roboto"/>
          <w:sz w:val="21"/>
          <w:szCs w:val="21"/>
        </w:rPr>
      </w:pPr>
    </w:p>
    <w:p w14:paraId="6C5E1CE2" w14:textId="1A624473" w:rsidR="000D1B30" w:rsidRDefault="000D1B30">
      <w:pPr>
        <w:rPr>
          <w:rFonts w:ascii="Roboto" w:eastAsia="Roboto" w:hAnsi="Roboto" w:cs="Roboto"/>
          <w:sz w:val="21"/>
          <w:szCs w:val="21"/>
        </w:rPr>
      </w:pPr>
    </w:p>
    <w:p w14:paraId="7186F240" w14:textId="2842EE0E" w:rsidR="000D1B30" w:rsidRDefault="000D1B30">
      <w:pPr>
        <w:jc w:val="center"/>
        <w:rPr>
          <w:noProof/>
        </w:rPr>
      </w:pPr>
    </w:p>
    <w:p w14:paraId="35F4DA4F" w14:textId="77777777" w:rsidR="00BA51E1" w:rsidRDefault="00BA51E1">
      <w:pPr>
        <w:jc w:val="center"/>
        <w:rPr>
          <w:noProof/>
        </w:rPr>
      </w:pPr>
    </w:p>
    <w:p w14:paraId="3F355570" w14:textId="2BFC8583" w:rsidR="00BA51E1" w:rsidRDefault="00BA51E1">
      <w:pPr>
        <w:jc w:val="center"/>
        <w:rPr>
          <w:noProof/>
        </w:rPr>
      </w:pPr>
    </w:p>
    <w:p w14:paraId="478BB877" w14:textId="77777777" w:rsidR="00BA51E1" w:rsidRDefault="00BA51E1">
      <w:pPr>
        <w:jc w:val="center"/>
        <w:rPr>
          <w:noProof/>
        </w:rPr>
      </w:pPr>
    </w:p>
    <w:p w14:paraId="1CAF66C0" w14:textId="77777777" w:rsidR="00BA51E1" w:rsidRDefault="00BA51E1">
      <w:pPr>
        <w:jc w:val="center"/>
        <w:rPr>
          <w:noProof/>
        </w:rPr>
      </w:pPr>
    </w:p>
    <w:p w14:paraId="423AEA0C" w14:textId="77777777" w:rsidR="00BA51E1" w:rsidRDefault="00BA51E1">
      <w:pPr>
        <w:jc w:val="center"/>
        <w:rPr>
          <w:noProof/>
        </w:rPr>
      </w:pPr>
    </w:p>
    <w:p w14:paraId="3302A7B3" w14:textId="77777777" w:rsidR="00BA51E1" w:rsidRDefault="00BA51E1">
      <w:pPr>
        <w:jc w:val="center"/>
        <w:rPr>
          <w:noProof/>
        </w:rPr>
      </w:pPr>
    </w:p>
    <w:p w14:paraId="7374DFE0" w14:textId="77777777" w:rsidR="00BA51E1" w:rsidRDefault="00BA51E1">
      <w:pPr>
        <w:jc w:val="center"/>
      </w:pPr>
    </w:p>
    <w:p w14:paraId="11F4ECDC" w14:textId="77777777" w:rsidR="00BA51E1" w:rsidRDefault="00BA51E1">
      <w:pPr>
        <w:jc w:val="center"/>
      </w:pPr>
    </w:p>
    <w:p w14:paraId="02EFAFDB" w14:textId="77777777" w:rsidR="00BA51E1" w:rsidRDefault="00BA51E1">
      <w:pPr>
        <w:jc w:val="center"/>
      </w:pPr>
    </w:p>
    <w:p w14:paraId="61086DAB" w14:textId="77777777" w:rsidR="000D1B30" w:rsidRDefault="00000000">
      <w:pPr>
        <w:jc w:val="center"/>
      </w:pPr>
      <w:r>
        <w:t xml:space="preserve">Alison PAQUETTE – </w:t>
      </w:r>
      <w:hyperlink r:id="rId11">
        <w:r>
          <w:rPr>
            <w:color w:val="0563C1"/>
            <w:u w:val="single"/>
          </w:rPr>
          <w:t xml:space="preserve">Profil </w:t>
        </w:r>
        <w:proofErr w:type="spellStart"/>
        <w:r>
          <w:rPr>
            <w:color w:val="0563C1"/>
            <w:u w:val="single"/>
          </w:rPr>
          <w:t>Linkedin</w:t>
        </w:r>
        <w:proofErr w:type="spellEnd"/>
      </w:hyperlink>
    </w:p>
    <w:p w14:paraId="0C101F8F" w14:textId="06761634" w:rsidR="000D1B30" w:rsidRDefault="00000000" w:rsidP="00AC233D">
      <w:pPr>
        <w:pStyle w:val="Titre2"/>
        <w:numPr>
          <w:ilvl w:val="0"/>
          <w:numId w:val="4"/>
        </w:numPr>
      </w:pPr>
      <w:bookmarkStart w:id="2" w:name="_heading=h.3znysh7" w:colFirst="0" w:colLast="0"/>
      <w:bookmarkStart w:id="3" w:name="_Toc141372435"/>
      <w:bookmarkEnd w:id="2"/>
      <w:r>
        <w:lastRenderedPageBreak/>
        <w:t>Le génie écologique et sa filière</w:t>
      </w:r>
      <w:bookmarkEnd w:id="3"/>
    </w:p>
    <w:p w14:paraId="619756C9" w14:textId="77777777" w:rsidR="000D1B30" w:rsidRDefault="00000000">
      <w:pPr>
        <w:pStyle w:val="Titre3"/>
      </w:pPr>
      <w:bookmarkStart w:id="4" w:name="_Toc141372436"/>
      <w:r>
        <w:t>Le Génie écologique</w:t>
      </w:r>
      <w:bookmarkEnd w:id="4"/>
    </w:p>
    <w:p w14:paraId="05E952D0" w14:textId="77777777" w:rsidR="000D1B30" w:rsidRDefault="00000000">
      <w:r>
        <w:t>Le génie écologique consiste en la « </w:t>
      </w:r>
      <w:r>
        <w:rPr>
          <w:i/>
        </w:rPr>
        <w:t>conduite de projets qui, dans sa mise en œuvre et son suivi, applique les principes de l’ingénierie écologique et favorise la résilience des écosystèmes</w:t>
      </w:r>
      <w:r>
        <w:t> » (</w:t>
      </w:r>
      <w:hyperlink r:id="rId12">
        <w:r>
          <w:rPr>
            <w:color w:val="0563C1"/>
            <w:u w:val="single"/>
          </w:rPr>
          <w:t>JORF du 18/08/2015</w:t>
        </w:r>
      </w:hyperlink>
      <w:r>
        <w:t>). L’activité de génie écologique se déploie à travers :</w:t>
      </w:r>
    </w:p>
    <w:p w14:paraId="631A975A" w14:textId="77777777" w:rsidR="000D1B30" w:rsidRDefault="00000000">
      <w:pPr>
        <w:numPr>
          <w:ilvl w:val="0"/>
          <w:numId w:val="5"/>
        </w:numPr>
        <w:pBdr>
          <w:top w:val="nil"/>
          <w:left w:val="nil"/>
          <w:bottom w:val="nil"/>
          <w:right w:val="nil"/>
          <w:between w:val="nil"/>
        </w:pBdr>
        <w:spacing w:after="0" w:line="240" w:lineRule="auto"/>
        <w:jc w:val="left"/>
      </w:pPr>
      <w:proofErr w:type="gramStart"/>
      <w:r>
        <w:rPr>
          <w:color w:val="000000"/>
        </w:rPr>
        <w:t>des</w:t>
      </w:r>
      <w:proofErr w:type="gramEnd"/>
      <w:r>
        <w:rPr>
          <w:color w:val="000000"/>
        </w:rPr>
        <w:t xml:space="preserve"> actions de restauration de milieux naturels dégradés ;</w:t>
      </w:r>
    </w:p>
    <w:p w14:paraId="0E2D54D4" w14:textId="77777777" w:rsidR="000D1B30" w:rsidRDefault="00000000">
      <w:pPr>
        <w:numPr>
          <w:ilvl w:val="0"/>
          <w:numId w:val="5"/>
        </w:numPr>
        <w:pBdr>
          <w:top w:val="nil"/>
          <w:left w:val="nil"/>
          <w:bottom w:val="nil"/>
          <w:right w:val="nil"/>
          <w:between w:val="nil"/>
        </w:pBdr>
        <w:spacing w:after="0" w:line="240" w:lineRule="auto"/>
        <w:jc w:val="left"/>
      </w:pPr>
      <w:proofErr w:type="gramStart"/>
      <w:r>
        <w:rPr>
          <w:color w:val="000000"/>
        </w:rPr>
        <w:t>des</w:t>
      </w:r>
      <w:proofErr w:type="gramEnd"/>
      <w:r>
        <w:rPr>
          <w:color w:val="000000"/>
        </w:rPr>
        <w:t xml:space="preserve"> interventions permettant l’apparition de nouveaux écosystèmes, ou la réhabilitation de certaines fonctions écologiques ;</w:t>
      </w:r>
    </w:p>
    <w:p w14:paraId="7C1C0987" w14:textId="77777777" w:rsidR="000D1B30" w:rsidRDefault="00000000">
      <w:pPr>
        <w:numPr>
          <w:ilvl w:val="0"/>
          <w:numId w:val="5"/>
        </w:numPr>
        <w:pBdr>
          <w:top w:val="nil"/>
          <w:left w:val="nil"/>
          <w:bottom w:val="nil"/>
          <w:right w:val="nil"/>
          <w:between w:val="nil"/>
        </w:pBdr>
      </w:pPr>
      <w:proofErr w:type="gramStart"/>
      <w:r>
        <w:rPr>
          <w:color w:val="000000"/>
        </w:rPr>
        <w:t>la</w:t>
      </w:r>
      <w:proofErr w:type="gramEnd"/>
      <w:r>
        <w:rPr>
          <w:color w:val="000000"/>
        </w:rPr>
        <w:t xml:space="preserve"> gestion d’espaces naturels.</w:t>
      </w:r>
    </w:p>
    <w:p w14:paraId="5AA668F1" w14:textId="77777777" w:rsidR="000D1B30" w:rsidRDefault="00000000">
      <w:r>
        <w:t xml:space="preserve">La spécificité du génie écologique est d’œuvrer à la résilience de l’écosystème : l’objectif premier d’une intervention de génie écologique est de favoriser la biodiversité. </w:t>
      </w:r>
    </w:p>
    <w:p w14:paraId="3D14CAC8" w14:textId="77777777" w:rsidR="000D1B30" w:rsidRDefault="00000000">
      <w:pPr>
        <w:pStyle w:val="Titre3"/>
      </w:pPr>
      <w:bookmarkStart w:id="5" w:name="_Toc141372437"/>
      <w:r>
        <w:t>La filière du génie écologique</w:t>
      </w:r>
      <w:bookmarkEnd w:id="5"/>
    </w:p>
    <w:p w14:paraId="61B41D57" w14:textId="77777777" w:rsidR="000D1B30" w:rsidRDefault="00000000">
      <w:r>
        <w:t>Le génie écologique est une activité économique apparue à la fin des années 90. Elle se développe fortement depuis le milieu des années 2000 grâce aux leviers réglementaires. Aujourd’hui en pleine structuration, elle a été reconnue en 2012 comme filière industrielle stratégique de l’économie verte par le ministère en charge de l’Écologie.</w:t>
      </w:r>
    </w:p>
    <w:p w14:paraId="55D685C5" w14:textId="77777777" w:rsidR="000D1B30" w:rsidRDefault="00000000">
      <w:r>
        <w:t>La filière du génie écologique repose en particulier sur des métiers d’ingénierie (ingénieur écologue) et de travaux (ouvrier de génie écologique). Ces deux activités sont le plus souvent portées par des entreprises distinctes.</w:t>
      </w:r>
    </w:p>
    <w:p w14:paraId="21D6B760" w14:textId="77777777" w:rsidR="000D1B30" w:rsidRDefault="00000000">
      <w:pPr>
        <w:pStyle w:val="Titre3"/>
      </w:pPr>
      <w:bookmarkStart w:id="6" w:name="_Toc141372438"/>
      <w:r>
        <w:t>Les interventions de génie écologique</w:t>
      </w:r>
      <w:bookmarkEnd w:id="6"/>
    </w:p>
    <w:p w14:paraId="4545AB6D" w14:textId="77777777" w:rsidR="000D1B30" w:rsidRDefault="00000000">
      <w:r>
        <w:t>Les actions de génie écologique consistent en des interventions de :</w:t>
      </w:r>
    </w:p>
    <w:p w14:paraId="1CCE4E5D" w14:textId="77777777" w:rsidR="000D1B30" w:rsidRDefault="00000000">
      <w:pPr>
        <w:numPr>
          <w:ilvl w:val="0"/>
          <w:numId w:val="5"/>
        </w:numPr>
        <w:pBdr>
          <w:top w:val="nil"/>
          <w:left w:val="nil"/>
          <w:bottom w:val="nil"/>
          <w:right w:val="nil"/>
          <w:between w:val="nil"/>
        </w:pBdr>
        <w:spacing w:after="0" w:line="240" w:lineRule="auto"/>
        <w:rPr>
          <w:color w:val="000000"/>
        </w:rPr>
      </w:pPr>
      <w:r>
        <w:rPr>
          <w:b/>
          <w:color w:val="000000"/>
        </w:rPr>
        <w:t>‘’Création’’ d’écosystèmes</w:t>
      </w:r>
      <w:r>
        <w:rPr>
          <w:color w:val="000000"/>
        </w:rPr>
        <w:t> : Habitats d’espèces, Compensation écologique, Ensemencements.</w:t>
      </w:r>
    </w:p>
    <w:p w14:paraId="31A1107D" w14:textId="77777777" w:rsidR="000D1B30" w:rsidRDefault="00000000">
      <w:pPr>
        <w:numPr>
          <w:ilvl w:val="0"/>
          <w:numId w:val="6"/>
        </w:numPr>
        <w:pBdr>
          <w:top w:val="nil"/>
          <w:left w:val="nil"/>
          <w:bottom w:val="nil"/>
          <w:right w:val="nil"/>
          <w:between w:val="nil"/>
        </w:pBdr>
        <w:spacing w:after="0" w:line="240" w:lineRule="auto"/>
        <w:rPr>
          <w:color w:val="000000"/>
        </w:rPr>
      </w:pPr>
      <w:r>
        <w:rPr>
          <w:b/>
          <w:color w:val="000000"/>
        </w:rPr>
        <w:t>Restauration de milieux naturels</w:t>
      </w:r>
      <w:r>
        <w:rPr>
          <w:color w:val="000000"/>
        </w:rPr>
        <w:t xml:space="preserve"> </w:t>
      </w:r>
      <w:r>
        <w:rPr>
          <w:i/>
          <w:color w:val="000000"/>
        </w:rPr>
        <w:t xml:space="preserve">: </w:t>
      </w:r>
      <w:r>
        <w:rPr>
          <w:color w:val="000000"/>
        </w:rPr>
        <w:t>Génie végétal, Techniques mixtes, Étrépage, transfert de sols, Renaturation de zones polluées.</w:t>
      </w:r>
    </w:p>
    <w:p w14:paraId="0B0268ED" w14:textId="77777777" w:rsidR="000D1B30" w:rsidRDefault="00000000">
      <w:pPr>
        <w:numPr>
          <w:ilvl w:val="0"/>
          <w:numId w:val="6"/>
        </w:numPr>
        <w:pBdr>
          <w:top w:val="nil"/>
          <w:left w:val="nil"/>
          <w:bottom w:val="nil"/>
          <w:right w:val="nil"/>
          <w:between w:val="nil"/>
        </w:pBdr>
        <w:spacing w:after="0" w:line="240" w:lineRule="auto"/>
        <w:rPr>
          <w:color w:val="000000"/>
        </w:rPr>
      </w:pPr>
      <w:r>
        <w:rPr>
          <w:b/>
          <w:color w:val="000000"/>
        </w:rPr>
        <w:t>Restauration de fonctions écologiques</w:t>
      </w:r>
      <w:r>
        <w:rPr>
          <w:color w:val="000000"/>
        </w:rPr>
        <w:t xml:space="preserve"> </w:t>
      </w:r>
      <w:r>
        <w:rPr>
          <w:i/>
          <w:color w:val="000000"/>
        </w:rPr>
        <w:t xml:space="preserve">: </w:t>
      </w:r>
      <w:r>
        <w:rPr>
          <w:color w:val="000000"/>
        </w:rPr>
        <w:t xml:space="preserve">Continuités écologiques terrestres et aquatiques (suppression de seuils, </w:t>
      </w:r>
      <w:proofErr w:type="spellStart"/>
      <w:r>
        <w:rPr>
          <w:color w:val="000000"/>
        </w:rPr>
        <w:t>écoponts</w:t>
      </w:r>
      <w:proofErr w:type="spellEnd"/>
      <w:r>
        <w:rPr>
          <w:color w:val="000000"/>
        </w:rPr>
        <w:t xml:space="preserve">…), </w:t>
      </w:r>
      <w:r>
        <w:t>r</w:t>
      </w:r>
      <w:r>
        <w:rPr>
          <w:color w:val="000000"/>
        </w:rPr>
        <w:t xml:space="preserve">estauration hydromorphologique des cours d’eau, </w:t>
      </w:r>
      <w:r>
        <w:t>a</w:t>
      </w:r>
      <w:r>
        <w:rPr>
          <w:color w:val="000000"/>
        </w:rPr>
        <w:t xml:space="preserve">ménagements piscicoles : passes, frayères, aménagements sous berges… </w:t>
      </w:r>
    </w:p>
    <w:p w14:paraId="767FF395" w14:textId="77777777" w:rsidR="000D1B30" w:rsidRDefault="00000000">
      <w:pPr>
        <w:numPr>
          <w:ilvl w:val="0"/>
          <w:numId w:val="6"/>
        </w:numPr>
        <w:pBdr>
          <w:top w:val="nil"/>
          <w:left w:val="nil"/>
          <w:bottom w:val="nil"/>
          <w:right w:val="nil"/>
          <w:between w:val="nil"/>
        </w:pBdr>
        <w:spacing w:after="0" w:line="240" w:lineRule="auto"/>
        <w:rPr>
          <w:color w:val="000000"/>
        </w:rPr>
      </w:pPr>
      <w:r>
        <w:rPr>
          <w:b/>
          <w:color w:val="000000"/>
        </w:rPr>
        <w:t>Gestion des milieux</w:t>
      </w:r>
      <w:r>
        <w:rPr>
          <w:color w:val="000000"/>
        </w:rPr>
        <w:t xml:space="preserve"> </w:t>
      </w:r>
      <w:r>
        <w:rPr>
          <w:i/>
          <w:color w:val="000000"/>
        </w:rPr>
        <w:t xml:space="preserve">: </w:t>
      </w:r>
      <w:r>
        <w:rPr>
          <w:color w:val="000000"/>
        </w:rPr>
        <w:t xml:space="preserve">Débroussaillage, fauche et exportation, Abattages en douceur (faune sensible), Mise en défens de zones sensibles par différentes techniques (barrières, ganivelles…) sur différents milieux (dunes, landes, zones humides…), Gestion de ripisylve, </w:t>
      </w:r>
      <w:proofErr w:type="spellStart"/>
      <w:r>
        <w:rPr>
          <w:color w:val="000000"/>
        </w:rPr>
        <w:t>Écopâturage</w:t>
      </w:r>
      <w:proofErr w:type="spellEnd"/>
      <w:r>
        <w:rPr>
          <w:color w:val="000000"/>
        </w:rPr>
        <w:t>, Balisage des milieux, Protection de l’érosion en milieu de montagne, Gestion écologique des infrastructures.</w:t>
      </w:r>
    </w:p>
    <w:p w14:paraId="25B090C5" w14:textId="77777777" w:rsidR="000D1B30" w:rsidRDefault="00000000">
      <w:pPr>
        <w:numPr>
          <w:ilvl w:val="0"/>
          <w:numId w:val="6"/>
        </w:numPr>
        <w:pBdr>
          <w:top w:val="nil"/>
          <w:left w:val="nil"/>
          <w:bottom w:val="nil"/>
          <w:right w:val="nil"/>
          <w:between w:val="nil"/>
        </w:pBdr>
        <w:spacing w:after="0" w:line="240" w:lineRule="auto"/>
        <w:rPr>
          <w:color w:val="000000"/>
        </w:rPr>
      </w:pPr>
      <w:r>
        <w:rPr>
          <w:b/>
          <w:color w:val="000000"/>
        </w:rPr>
        <w:t xml:space="preserve">Gestion des espèces exotiques envahissantes </w:t>
      </w:r>
      <w:r>
        <w:rPr>
          <w:color w:val="000000"/>
        </w:rPr>
        <w:t>: Invasives sur falaise (interventions dangereuses), Gestion des EEE (arrachage d’EVEE aquatiques…).</w:t>
      </w:r>
    </w:p>
    <w:p w14:paraId="01AE8FF1" w14:textId="77777777" w:rsidR="000D1B30" w:rsidRDefault="00000000">
      <w:pPr>
        <w:numPr>
          <w:ilvl w:val="0"/>
          <w:numId w:val="6"/>
        </w:numPr>
        <w:pBdr>
          <w:top w:val="nil"/>
          <w:left w:val="nil"/>
          <w:bottom w:val="nil"/>
          <w:right w:val="nil"/>
          <w:between w:val="nil"/>
        </w:pBdr>
        <w:spacing w:after="0" w:line="240" w:lineRule="auto"/>
        <w:rPr>
          <w:color w:val="000000"/>
        </w:rPr>
      </w:pPr>
      <w:r>
        <w:rPr>
          <w:b/>
          <w:color w:val="000000"/>
        </w:rPr>
        <w:t>Transferts</w:t>
      </w:r>
      <w:r>
        <w:rPr>
          <w:color w:val="000000"/>
        </w:rPr>
        <w:t xml:space="preserve"> : Déplacement d’habitats d’espèces : milieux, nichoirs, </w:t>
      </w:r>
      <w:proofErr w:type="spellStart"/>
      <w:r>
        <w:rPr>
          <w:color w:val="000000"/>
        </w:rPr>
        <w:t>hibernaculum</w:t>
      </w:r>
      <w:proofErr w:type="spellEnd"/>
      <w:r>
        <w:rPr>
          <w:color w:val="000000"/>
        </w:rPr>
        <w:t>…, Déplacement d’espèces végétales et animales.</w:t>
      </w:r>
    </w:p>
    <w:p w14:paraId="20D4B0C6" w14:textId="77777777" w:rsidR="000D1B30" w:rsidRDefault="00000000">
      <w:pPr>
        <w:numPr>
          <w:ilvl w:val="0"/>
          <w:numId w:val="6"/>
        </w:numPr>
        <w:pBdr>
          <w:top w:val="nil"/>
          <w:left w:val="nil"/>
          <w:bottom w:val="nil"/>
          <w:right w:val="nil"/>
          <w:between w:val="nil"/>
        </w:pBdr>
        <w:spacing w:after="0" w:line="240" w:lineRule="auto"/>
        <w:rPr>
          <w:color w:val="000000"/>
        </w:rPr>
      </w:pPr>
      <w:r>
        <w:rPr>
          <w:b/>
          <w:color w:val="000000"/>
        </w:rPr>
        <w:t xml:space="preserve">Interventions en milieu naturel </w:t>
      </w:r>
      <w:r>
        <w:rPr>
          <w:color w:val="000000"/>
        </w:rPr>
        <w:t xml:space="preserve">: Aménagements bois en milieu sensible, Interventions sur barge : travaux divers quand le milieu le nécessite, Techniques d’intervention sur milieux sensibles : tourbières, zones de captage, sols fragiles…, Débardage, évacuation des produits d’arrachage par énergie animale, Aménagements pour cours d’eau : pompes à museau, clôtures, franchissements, tunage…  </w:t>
      </w:r>
    </w:p>
    <w:p w14:paraId="61246A79" w14:textId="32462540" w:rsidR="000D1B30" w:rsidRPr="00507E31" w:rsidRDefault="00000000" w:rsidP="00507E31">
      <w:pPr>
        <w:numPr>
          <w:ilvl w:val="0"/>
          <w:numId w:val="6"/>
        </w:numPr>
        <w:pBdr>
          <w:top w:val="nil"/>
          <w:left w:val="nil"/>
          <w:bottom w:val="nil"/>
          <w:right w:val="nil"/>
          <w:between w:val="nil"/>
        </w:pBdr>
        <w:spacing w:after="0"/>
      </w:pPr>
      <w:r>
        <w:rPr>
          <w:b/>
          <w:color w:val="000000"/>
        </w:rPr>
        <w:t>Autres interventions de génie écologique</w:t>
      </w:r>
      <w:r>
        <w:rPr>
          <w:color w:val="000000"/>
        </w:rPr>
        <w:t xml:space="preserve"> : Récolte de semences naturelles, Systèmes de </w:t>
      </w:r>
      <w:proofErr w:type="spellStart"/>
      <w:r>
        <w:rPr>
          <w:color w:val="000000"/>
        </w:rPr>
        <w:t>phytoépuration</w:t>
      </w:r>
      <w:proofErr w:type="spellEnd"/>
      <w:r>
        <w:rPr>
          <w:color w:val="000000"/>
        </w:rPr>
        <w:t xml:space="preserve"> écologique, Utilisation des végétaux locaux.</w:t>
      </w:r>
    </w:p>
    <w:p w14:paraId="4D157BEC" w14:textId="77777777" w:rsidR="000D1B30" w:rsidRDefault="00000000">
      <w:pPr>
        <w:pStyle w:val="Titre2"/>
        <w:numPr>
          <w:ilvl w:val="0"/>
          <w:numId w:val="4"/>
        </w:numPr>
      </w:pPr>
      <w:bookmarkStart w:id="7" w:name="_Toc141372439"/>
      <w:r>
        <w:lastRenderedPageBreak/>
        <w:t>L’UPGE</w:t>
      </w:r>
      <w:bookmarkEnd w:id="7"/>
    </w:p>
    <w:p w14:paraId="4C3FF004" w14:textId="77777777" w:rsidR="000D1B30" w:rsidRDefault="00000000">
      <w:r>
        <w:t>L’Union professionnelle du génie écologique (UPGE) est la fédération des entreprises de la filière du génie écologique. Elle regroupe bureaux d’études écologues et entreprises de travaux spécialisées en génie écologique. L’UPGE s’est vu confirmé en 2012 par le ministère en charge de l’Écologie sa mission de structuration de la filière.</w:t>
      </w:r>
    </w:p>
    <w:p w14:paraId="4BE796C7" w14:textId="77777777" w:rsidR="000D1B30" w:rsidRDefault="00000000">
      <w:pPr>
        <w:pStyle w:val="Titre3"/>
      </w:pPr>
      <w:bookmarkStart w:id="8" w:name="_Toc141372440"/>
      <w:r>
        <w:t>Les Bureaux d’études</w:t>
      </w:r>
      <w:bookmarkEnd w:id="8"/>
    </w:p>
    <w:p w14:paraId="0E903B85" w14:textId="77777777" w:rsidR="000D1B30" w:rsidRDefault="00000000">
      <w:r>
        <w:t>Les bureaux d’études écologues sont des entreprises qui conduisent des études d’ingénierie en écologie grâce en particulier aux ingénieurs écologues. On fait appel au bureau d’étude écologue lorsqu’il est nécessaire de comprendre le fonctionnement de l’écosystème.</w:t>
      </w:r>
    </w:p>
    <w:p w14:paraId="4E480E05" w14:textId="77777777" w:rsidR="000D1B30" w:rsidRDefault="00000000">
      <w:pPr>
        <w:pStyle w:val="Titre3"/>
      </w:pPr>
      <w:bookmarkStart w:id="9" w:name="_Toc141372441"/>
      <w:r>
        <w:t>Les entreprises de travaux</w:t>
      </w:r>
      <w:bookmarkEnd w:id="9"/>
    </w:p>
    <w:p w14:paraId="3D4EB234" w14:textId="77777777" w:rsidR="000D1B30" w:rsidRDefault="00000000">
      <w:pPr>
        <w:pStyle w:val="Titre3"/>
        <w:rPr>
          <w:rFonts w:ascii="Calibri" w:eastAsia="Calibri" w:hAnsi="Calibri" w:cs="Calibri"/>
          <w:color w:val="000000"/>
          <w:sz w:val="22"/>
          <w:szCs w:val="22"/>
        </w:rPr>
      </w:pPr>
      <w:bookmarkStart w:id="10" w:name="_Toc141372442"/>
      <w:r>
        <w:rPr>
          <w:rFonts w:ascii="Calibri" w:eastAsia="Calibri" w:hAnsi="Calibri" w:cs="Calibri"/>
          <w:color w:val="000000"/>
          <w:sz w:val="22"/>
          <w:szCs w:val="22"/>
        </w:rPr>
        <w:t>Les entreprises de travaux du Génie écologique proviennent de différentes filières, tous orientés vers la même finalité (la biodiversité) et développant des compétences propres : entreprises de travaux spécialisés en génie écologique, entrepreneurs du paysage, entreprises de travaux publics, entreprises de travaux forestiers, entreprises de travaux agricoles, entreprises d’insertion.</w:t>
      </w:r>
      <w:bookmarkEnd w:id="10"/>
    </w:p>
    <w:p w14:paraId="0F174D4F" w14:textId="77777777" w:rsidR="000D1B30" w:rsidRDefault="000D1B30"/>
    <w:p w14:paraId="0BFD9011" w14:textId="77777777" w:rsidR="000D1B30" w:rsidRDefault="00000000">
      <w:pPr>
        <w:pStyle w:val="Titre2"/>
        <w:numPr>
          <w:ilvl w:val="0"/>
          <w:numId w:val="4"/>
        </w:numPr>
      </w:pPr>
      <w:bookmarkStart w:id="11" w:name="_Toc141372443"/>
      <w:r>
        <w:t>Le marché du génie écologique</w:t>
      </w:r>
      <w:bookmarkEnd w:id="11"/>
    </w:p>
    <w:p w14:paraId="198C90C7" w14:textId="77777777" w:rsidR="000D1B30" w:rsidRDefault="00000000">
      <w:r>
        <w:t>Les leviers de marché sont principalement réglementaires :</w:t>
      </w:r>
    </w:p>
    <w:p w14:paraId="409AE966" w14:textId="77777777" w:rsidR="000D1B30" w:rsidRDefault="00000000">
      <w:pPr>
        <w:numPr>
          <w:ilvl w:val="0"/>
          <w:numId w:val="6"/>
        </w:numPr>
        <w:pBdr>
          <w:top w:val="nil"/>
          <w:left w:val="nil"/>
          <w:bottom w:val="nil"/>
          <w:right w:val="nil"/>
          <w:between w:val="nil"/>
        </w:pBdr>
        <w:spacing w:after="0"/>
        <w:rPr>
          <w:b/>
          <w:color w:val="000000"/>
        </w:rPr>
      </w:pPr>
      <w:r>
        <w:rPr>
          <w:b/>
          <w:color w:val="000000"/>
        </w:rPr>
        <w:t xml:space="preserve">Restauration des cours d’eau : </w:t>
      </w:r>
      <w:r>
        <w:rPr>
          <w:color w:val="000000"/>
        </w:rPr>
        <w:t>C’est la Directive-cadre sur l’Eau européenne qui a lancé en 2000 l’obligation pour chacun des États-membres d’atteindre le bon état chimique des masses d’eau, ce qui suppose de mener de nombreux travaux sur tout le territoire pour restaurer les milieux, rétablir la continuité écologique, mettre en place une gestion des écosystèmes… C’est le principal levier de développement dans les années 2000.</w:t>
      </w:r>
    </w:p>
    <w:p w14:paraId="11F8D65C" w14:textId="77777777" w:rsidR="000D1B30" w:rsidRDefault="00000000">
      <w:pPr>
        <w:numPr>
          <w:ilvl w:val="0"/>
          <w:numId w:val="6"/>
        </w:numPr>
        <w:pBdr>
          <w:top w:val="nil"/>
          <w:left w:val="nil"/>
          <w:bottom w:val="nil"/>
          <w:right w:val="nil"/>
          <w:between w:val="nil"/>
        </w:pBdr>
        <w:spacing w:after="0"/>
        <w:rPr>
          <w:b/>
          <w:color w:val="000000"/>
        </w:rPr>
      </w:pPr>
      <w:r>
        <w:rPr>
          <w:b/>
          <w:color w:val="000000"/>
        </w:rPr>
        <w:t xml:space="preserve">Espaces protégées : </w:t>
      </w:r>
      <w:r>
        <w:rPr>
          <w:color w:val="000000"/>
        </w:rPr>
        <w:t>Mise en place de gestion écologique de milieux préservées : Natura 2000, ENS, parcs et réserves… Ce chantier est beaucoup investi par les acteurs associatifs.</w:t>
      </w:r>
    </w:p>
    <w:p w14:paraId="124434E8" w14:textId="77777777" w:rsidR="000D1B30" w:rsidRDefault="00000000">
      <w:pPr>
        <w:numPr>
          <w:ilvl w:val="0"/>
          <w:numId w:val="6"/>
        </w:numPr>
        <w:pBdr>
          <w:top w:val="nil"/>
          <w:left w:val="nil"/>
          <w:bottom w:val="nil"/>
          <w:right w:val="nil"/>
          <w:between w:val="nil"/>
        </w:pBdr>
        <w:spacing w:after="0"/>
        <w:rPr>
          <w:b/>
          <w:color w:val="000000"/>
        </w:rPr>
      </w:pPr>
      <w:r>
        <w:rPr>
          <w:b/>
          <w:color w:val="000000"/>
        </w:rPr>
        <w:t xml:space="preserve">Séquence ERC : </w:t>
      </w:r>
      <w:r>
        <w:rPr>
          <w:color w:val="000000"/>
        </w:rPr>
        <w:t>La séquence « éviter, réduire, compenser » (ERC) encadre les projets d’aménagement, ainsi que l’élaboration des plans et programmes. Cet outil réglementaire mis en place en 1976 a commencé à être réellement appliqué à la suite du Grenelle de l’Environnement. Depuis, ce dispositif ne cesse de prendre de l’ampleur, notamment avec la loi Biodiversité de 2016. C’est un marché en plein développement.</w:t>
      </w:r>
    </w:p>
    <w:p w14:paraId="5DAE6592" w14:textId="77777777" w:rsidR="000D1B30" w:rsidRDefault="00000000">
      <w:pPr>
        <w:numPr>
          <w:ilvl w:val="0"/>
          <w:numId w:val="6"/>
        </w:numPr>
        <w:pBdr>
          <w:top w:val="nil"/>
          <w:left w:val="nil"/>
          <w:bottom w:val="nil"/>
          <w:right w:val="nil"/>
          <w:between w:val="nil"/>
        </w:pBdr>
        <w:spacing w:after="0"/>
        <w:rPr>
          <w:b/>
          <w:color w:val="000000"/>
        </w:rPr>
      </w:pPr>
      <w:r>
        <w:rPr>
          <w:b/>
          <w:color w:val="000000"/>
        </w:rPr>
        <w:t xml:space="preserve">La RSE : </w:t>
      </w:r>
      <w:r>
        <w:rPr>
          <w:color w:val="000000"/>
        </w:rPr>
        <w:t>La Responsabilité sociétale des entreprises ouvre à des actions volontaires portées par les entreprises</w:t>
      </w:r>
    </w:p>
    <w:p w14:paraId="067B8236" w14:textId="77777777" w:rsidR="000D1B30" w:rsidRDefault="00000000">
      <w:pPr>
        <w:numPr>
          <w:ilvl w:val="0"/>
          <w:numId w:val="6"/>
        </w:numPr>
        <w:pBdr>
          <w:top w:val="nil"/>
          <w:left w:val="nil"/>
          <w:bottom w:val="nil"/>
          <w:right w:val="nil"/>
          <w:between w:val="nil"/>
        </w:pBdr>
      </w:pPr>
      <w:r>
        <w:rPr>
          <w:b/>
          <w:color w:val="000000"/>
        </w:rPr>
        <w:t>Nouveaux marchés </w:t>
      </w:r>
      <w:r>
        <w:rPr>
          <w:color w:val="000000"/>
        </w:rPr>
        <w:t>: Le préjudice écologique, l’agroécologie ou le tourisme vert … une piste majeure de développement dans les prochaines années.</w:t>
      </w:r>
    </w:p>
    <w:p w14:paraId="4B3F01DF" w14:textId="77777777" w:rsidR="000D1B30" w:rsidRDefault="000D1B30">
      <w:pPr>
        <w:jc w:val="left"/>
      </w:pPr>
      <w:bookmarkStart w:id="12" w:name="_heading=h.j4yryh3zrn9e" w:colFirst="0" w:colLast="0"/>
      <w:bookmarkEnd w:id="12"/>
    </w:p>
    <w:p w14:paraId="230E2D4A" w14:textId="77777777" w:rsidR="00507E31" w:rsidRDefault="00507E31">
      <w:pPr>
        <w:jc w:val="left"/>
      </w:pPr>
    </w:p>
    <w:p w14:paraId="619E1114" w14:textId="77777777" w:rsidR="00507E31" w:rsidRDefault="00507E31">
      <w:pPr>
        <w:jc w:val="left"/>
      </w:pPr>
    </w:p>
    <w:p w14:paraId="4B37A0F4" w14:textId="77777777" w:rsidR="000D1B30" w:rsidRDefault="000D1B30">
      <w:pPr>
        <w:jc w:val="left"/>
      </w:pPr>
      <w:bookmarkStart w:id="13" w:name="_heading=h.lnxbz9" w:colFirst="0" w:colLast="0"/>
      <w:bookmarkEnd w:id="13"/>
    </w:p>
    <w:p w14:paraId="30267B6C" w14:textId="77777777" w:rsidR="000D1B30" w:rsidRDefault="00000000">
      <w:pPr>
        <w:pStyle w:val="Titre2"/>
        <w:numPr>
          <w:ilvl w:val="0"/>
          <w:numId w:val="4"/>
        </w:numPr>
      </w:pPr>
      <w:bookmarkStart w:id="14" w:name="_Toc141372444"/>
      <w:r>
        <w:lastRenderedPageBreak/>
        <w:t>Les chiffres de l’UPGE et la gouvernance</w:t>
      </w:r>
      <w:bookmarkEnd w:id="14"/>
    </w:p>
    <w:p w14:paraId="4F599C59" w14:textId="77777777" w:rsidR="000D1B30" w:rsidRDefault="00000000">
      <w:pPr>
        <w:pBdr>
          <w:top w:val="nil"/>
          <w:left w:val="nil"/>
          <w:bottom w:val="nil"/>
          <w:right w:val="nil"/>
          <w:between w:val="nil"/>
        </w:pBdr>
        <w:spacing w:after="0" w:line="240" w:lineRule="auto"/>
        <w:jc w:val="left"/>
        <w:rPr>
          <w:color w:val="000000"/>
        </w:rPr>
      </w:pPr>
      <w:r>
        <w:rPr>
          <w:b/>
          <w:color w:val="000000"/>
        </w:rPr>
        <w:t xml:space="preserve">35 000 salariés </w:t>
      </w:r>
      <w:r>
        <w:rPr>
          <w:color w:val="000000"/>
        </w:rPr>
        <w:t xml:space="preserve">dans le génie écologique en France </w:t>
      </w:r>
    </w:p>
    <w:p w14:paraId="3BCFF26D" w14:textId="77777777" w:rsidR="000D1B30" w:rsidRDefault="00000000">
      <w:pPr>
        <w:pBdr>
          <w:top w:val="nil"/>
          <w:left w:val="nil"/>
          <w:bottom w:val="nil"/>
          <w:right w:val="nil"/>
          <w:between w:val="nil"/>
        </w:pBdr>
        <w:spacing w:after="0" w:line="240" w:lineRule="auto"/>
        <w:rPr>
          <w:color w:val="000000"/>
        </w:rPr>
      </w:pPr>
      <w:r>
        <w:rPr>
          <w:b/>
          <w:color w:val="000000"/>
        </w:rPr>
        <w:t>2,5 milliards €</w:t>
      </w:r>
      <w:r>
        <w:rPr>
          <w:color w:val="000000"/>
        </w:rPr>
        <w:t> : chiffre d’affaires du génie écologique en 2022</w:t>
      </w:r>
    </w:p>
    <w:p w14:paraId="33940F3F" w14:textId="77777777" w:rsidR="000D1B30" w:rsidRDefault="00000000">
      <w:pPr>
        <w:pBdr>
          <w:top w:val="nil"/>
          <w:left w:val="nil"/>
          <w:bottom w:val="nil"/>
          <w:right w:val="nil"/>
          <w:between w:val="nil"/>
        </w:pBdr>
        <w:spacing w:after="0" w:line="240" w:lineRule="auto"/>
        <w:rPr>
          <w:color w:val="000000"/>
        </w:rPr>
      </w:pPr>
      <w:r>
        <w:rPr>
          <w:b/>
          <w:color w:val="000000"/>
        </w:rPr>
        <w:t>110</w:t>
      </w:r>
      <w:r>
        <w:rPr>
          <w:color w:val="000000"/>
        </w:rPr>
        <w:t xml:space="preserve"> adhérents et partenaires à l’UPGE (TPE, PM et grands groupes)</w:t>
      </w:r>
    </w:p>
    <w:p w14:paraId="5219C0F2" w14:textId="77777777" w:rsidR="000D1B30" w:rsidRDefault="000D1B30">
      <w:pPr>
        <w:pBdr>
          <w:top w:val="nil"/>
          <w:left w:val="nil"/>
          <w:bottom w:val="nil"/>
          <w:right w:val="nil"/>
          <w:between w:val="nil"/>
        </w:pBdr>
        <w:spacing w:after="0" w:line="240" w:lineRule="auto"/>
        <w:rPr>
          <w:color w:val="000000"/>
        </w:rPr>
      </w:pPr>
    </w:p>
    <w:p w14:paraId="410BF4AE" w14:textId="77777777" w:rsidR="000D1B30" w:rsidRDefault="00000000">
      <w:pPr>
        <w:pBdr>
          <w:top w:val="nil"/>
          <w:left w:val="nil"/>
          <w:bottom w:val="nil"/>
          <w:right w:val="nil"/>
          <w:between w:val="nil"/>
        </w:pBdr>
        <w:spacing w:after="0" w:line="240" w:lineRule="auto"/>
        <w:rPr>
          <w:color w:val="000000"/>
        </w:rPr>
      </w:pPr>
      <w:r>
        <w:rPr>
          <w:color w:val="000000"/>
        </w:rPr>
        <w:t>Président : Patrice VALANTIN (</w:t>
      </w:r>
      <w:proofErr w:type="spellStart"/>
      <w:r>
        <w:rPr>
          <w:color w:val="000000"/>
        </w:rPr>
        <w:t>Reizhan</w:t>
      </w:r>
      <w:proofErr w:type="spellEnd"/>
      <w:r>
        <w:rPr>
          <w:color w:val="000000"/>
        </w:rPr>
        <w:t>)</w:t>
      </w:r>
    </w:p>
    <w:p w14:paraId="02B69F37" w14:textId="77777777" w:rsidR="000D1B30" w:rsidRDefault="00000000">
      <w:pPr>
        <w:pBdr>
          <w:top w:val="nil"/>
          <w:left w:val="nil"/>
          <w:bottom w:val="nil"/>
          <w:right w:val="nil"/>
          <w:between w:val="nil"/>
        </w:pBdr>
        <w:spacing w:after="0" w:line="240" w:lineRule="auto"/>
        <w:rPr>
          <w:color w:val="000000"/>
        </w:rPr>
      </w:pPr>
      <w:r>
        <w:rPr>
          <w:color w:val="000000"/>
        </w:rPr>
        <w:t>Vice-Président : Alexandre CLUCHIER (ECO-MED)</w:t>
      </w:r>
    </w:p>
    <w:p w14:paraId="3306B8F4" w14:textId="77777777" w:rsidR="000D1B30" w:rsidRDefault="00000000">
      <w:pPr>
        <w:pBdr>
          <w:top w:val="nil"/>
          <w:left w:val="nil"/>
          <w:bottom w:val="nil"/>
          <w:right w:val="nil"/>
          <w:between w:val="nil"/>
        </w:pBdr>
        <w:spacing w:after="0" w:line="240" w:lineRule="auto"/>
        <w:rPr>
          <w:color w:val="000000"/>
        </w:rPr>
      </w:pPr>
      <w:r>
        <w:rPr>
          <w:color w:val="000000"/>
        </w:rPr>
        <w:t>Vice-Président : Alexandre DELAMARRE (Biotope)</w:t>
      </w:r>
    </w:p>
    <w:p w14:paraId="23F2366C" w14:textId="77777777" w:rsidR="000D1B30" w:rsidRDefault="00000000">
      <w:pPr>
        <w:pBdr>
          <w:top w:val="nil"/>
          <w:left w:val="nil"/>
          <w:bottom w:val="nil"/>
          <w:right w:val="nil"/>
          <w:between w:val="nil"/>
        </w:pBdr>
        <w:spacing w:after="0" w:line="240" w:lineRule="auto"/>
        <w:rPr>
          <w:color w:val="000000"/>
        </w:rPr>
      </w:pPr>
      <w:r>
        <w:rPr>
          <w:color w:val="000000"/>
        </w:rPr>
        <w:t>Vice-Président : Amé CHEVASSUS (La Compagnie des Forestiers)</w:t>
      </w:r>
    </w:p>
    <w:p w14:paraId="1E1E862F" w14:textId="77777777" w:rsidR="000D1B30" w:rsidRDefault="00000000">
      <w:pPr>
        <w:pBdr>
          <w:top w:val="nil"/>
          <w:left w:val="nil"/>
          <w:bottom w:val="nil"/>
          <w:right w:val="nil"/>
          <w:between w:val="nil"/>
        </w:pBdr>
        <w:spacing w:after="0" w:line="240" w:lineRule="auto"/>
        <w:rPr>
          <w:color w:val="000000"/>
        </w:rPr>
      </w:pPr>
      <w:r>
        <w:rPr>
          <w:color w:val="000000"/>
        </w:rPr>
        <w:t>Secrétaire : Julien PERRIN (</w:t>
      </w:r>
      <w:proofErr w:type="spellStart"/>
      <w:r>
        <w:rPr>
          <w:color w:val="000000"/>
        </w:rPr>
        <w:t>Equo</w:t>
      </w:r>
      <w:proofErr w:type="spellEnd"/>
      <w:r>
        <w:rPr>
          <w:color w:val="000000"/>
        </w:rPr>
        <w:t xml:space="preserve">-Vivo) </w:t>
      </w:r>
    </w:p>
    <w:p w14:paraId="140E6E5A" w14:textId="77777777" w:rsidR="000D1B30" w:rsidRDefault="00000000">
      <w:pPr>
        <w:pBdr>
          <w:top w:val="nil"/>
          <w:left w:val="nil"/>
          <w:bottom w:val="nil"/>
          <w:right w:val="nil"/>
          <w:between w:val="nil"/>
        </w:pBdr>
        <w:spacing w:after="0" w:line="240" w:lineRule="auto"/>
        <w:rPr>
          <w:color w:val="000000"/>
        </w:rPr>
      </w:pPr>
      <w:r>
        <w:rPr>
          <w:color w:val="000000"/>
        </w:rPr>
        <w:t>Trésorier : Guillaume VUITTON (Ecosphère)</w:t>
      </w:r>
    </w:p>
    <w:p w14:paraId="08AC2BCB" w14:textId="77777777" w:rsidR="000D1B30" w:rsidRDefault="00000000">
      <w:pPr>
        <w:pBdr>
          <w:top w:val="nil"/>
          <w:left w:val="nil"/>
          <w:bottom w:val="nil"/>
          <w:right w:val="nil"/>
          <w:between w:val="nil"/>
        </w:pBdr>
        <w:spacing w:after="0" w:line="240" w:lineRule="auto"/>
        <w:rPr>
          <w:color w:val="000000"/>
        </w:rPr>
      </w:pPr>
      <w:r>
        <w:rPr>
          <w:color w:val="000000"/>
        </w:rPr>
        <w:t>Autres membres du Bureau : Sabine LAVAL (Acer Campestre), Morgan DABBADIE (EGAN)</w:t>
      </w:r>
    </w:p>
    <w:p w14:paraId="5018CDF5" w14:textId="77777777" w:rsidR="000D1B30" w:rsidRDefault="000D1B30">
      <w:pPr>
        <w:pBdr>
          <w:top w:val="nil"/>
          <w:left w:val="nil"/>
          <w:bottom w:val="nil"/>
          <w:right w:val="nil"/>
          <w:between w:val="nil"/>
        </w:pBdr>
        <w:spacing w:after="0" w:line="240" w:lineRule="auto"/>
        <w:rPr>
          <w:color w:val="000000"/>
        </w:rPr>
      </w:pPr>
    </w:p>
    <w:p w14:paraId="62A20738" w14:textId="77777777" w:rsidR="000D1B30" w:rsidRDefault="00000000">
      <w:pPr>
        <w:pBdr>
          <w:top w:val="nil"/>
          <w:left w:val="nil"/>
          <w:bottom w:val="nil"/>
          <w:right w:val="nil"/>
          <w:between w:val="nil"/>
        </w:pBdr>
        <w:spacing w:after="0" w:line="240" w:lineRule="auto"/>
        <w:rPr>
          <w:color w:val="000000"/>
        </w:rPr>
      </w:pPr>
      <w:r>
        <w:rPr>
          <w:color w:val="000000"/>
        </w:rPr>
        <w:t>Autres membres du Conseil d’Administration : Eric DEDONDER (Flore-Haie-Faune), Catherine de Roincé (</w:t>
      </w:r>
      <w:proofErr w:type="spellStart"/>
      <w:r>
        <w:rPr>
          <w:color w:val="000000"/>
        </w:rPr>
        <w:t>TerrOïko</w:t>
      </w:r>
      <w:proofErr w:type="spellEnd"/>
      <w:r>
        <w:rPr>
          <w:color w:val="000000"/>
        </w:rPr>
        <w:t>), Stéphane RABIER (</w:t>
      </w:r>
      <w:proofErr w:type="spellStart"/>
      <w:r>
        <w:rPr>
          <w:color w:val="000000"/>
        </w:rPr>
        <w:t>Chognot</w:t>
      </w:r>
      <w:proofErr w:type="spellEnd"/>
      <w:r>
        <w:rPr>
          <w:color w:val="000000"/>
        </w:rPr>
        <w:t>), Nicolas Valet (</w:t>
      </w:r>
      <w:proofErr w:type="spellStart"/>
      <w:r>
        <w:rPr>
          <w:color w:val="000000"/>
        </w:rPr>
        <w:t>Auddicé</w:t>
      </w:r>
      <w:proofErr w:type="spellEnd"/>
      <w:r>
        <w:rPr>
          <w:color w:val="000000"/>
        </w:rPr>
        <w:t xml:space="preserve"> Biodiversité), Matthieu GROSJEAN (EGIS)</w:t>
      </w:r>
    </w:p>
    <w:p w14:paraId="7CFBD9AA" w14:textId="77777777" w:rsidR="000D1B30" w:rsidRDefault="000D1B30">
      <w:pPr>
        <w:pBdr>
          <w:top w:val="nil"/>
          <w:left w:val="nil"/>
          <w:bottom w:val="nil"/>
          <w:right w:val="nil"/>
          <w:between w:val="nil"/>
        </w:pBdr>
        <w:spacing w:after="0" w:line="240" w:lineRule="auto"/>
        <w:rPr>
          <w:color w:val="000000"/>
        </w:rPr>
      </w:pPr>
    </w:p>
    <w:p w14:paraId="64DA454B" w14:textId="77777777" w:rsidR="000D1B30" w:rsidRDefault="000D1B30">
      <w:pPr>
        <w:pBdr>
          <w:top w:val="nil"/>
          <w:left w:val="nil"/>
          <w:bottom w:val="nil"/>
          <w:right w:val="nil"/>
          <w:between w:val="nil"/>
        </w:pBdr>
        <w:spacing w:after="0" w:line="240" w:lineRule="auto"/>
        <w:rPr>
          <w:color w:val="000000"/>
        </w:rPr>
      </w:pPr>
    </w:p>
    <w:p w14:paraId="24A135E0" w14:textId="77777777" w:rsidR="000D1B30" w:rsidRDefault="000D1B30">
      <w:pPr>
        <w:pBdr>
          <w:top w:val="nil"/>
          <w:left w:val="nil"/>
          <w:bottom w:val="nil"/>
          <w:right w:val="nil"/>
          <w:between w:val="nil"/>
        </w:pBdr>
        <w:spacing w:after="0" w:line="240" w:lineRule="auto"/>
        <w:rPr>
          <w:color w:val="000000"/>
        </w:rPr>
      </w:pPr>
    </w:p>
    <w:p w14:paraId="579C8DDE" w14:textId="77777777" w:rsidR="000D1B30" w:rsidRDefault="000D1B30">
      <w:pPr>
        <w:pBdr>
          <w:top w:val="nil"/>
          <w:left w:val="nil"/>
          <w:bottom w:val="nil"/>
          <w:right w:val="nil"/>
          <w:between w:val="nil"/>
        </w:pBdr>
        <w:spacing w:after="0" w:line="240" w:lineRule="auto"/>
        <w:rPr>
          <w:color w:val="000000"/>
        </w:rPr>
      </w:pPr>
    </w:p>
    <w:p w14:paraId="2BFB6008" w14:textId="77777777" w:rsidR="000D1B30" w:rsidRDefault="000D1B30">
      <w:pPr>
        <w:pBdr>
          <w:top w:val="nil"/>
          <w:left w:val="nil"/>
          <w:bottom w:val="nil"/>
          <w:right w:val="nil"/>
          <w:between w:val="nil"/>
        </w:pBdr>
        <w:spacing w:after="0" w:line="240" w:lineRule="auto"/>
        <w:rPr>
          <w:color w:val="000000"/>
        </w:rPr>
      </w:pPr>
    </w:p>
    <w:p w14:paraId="659FD956" w14:textId="77777777" w:rsidR="000D1B30" w:rsidRDefault="000D1B30">
      <w:pPr>
        <w:pBdr>
          <w:top w:val="nil"/>
          <w:left w:val="nil"/>
          <w:bottom w:val="nil"/>
          <w:right w:val="nil"/>
          <w:between w:val="nil"/>
        </w:pBdr>
        <w:spacing w:after="0" w:line="240" w:lineRule="auto"/>
        <w:rPr>
          <w:color w:val="000000"/>
        </w:rPr>
      </w:pPr>
    </w:p>
    <w:p w14:paraId="4061AE8E" w14:textId="77777777" w:rsidR="000D1B30" w:rsidRDefault="000D1B30">
      <w:pPr>
        <w:pBdr>
          <w:top w:val="nil"/>
          <w:left w:val="nil"/>
          <w:bottom w:val="nil"/>
          <w:right w:val="nil"/>
          <w:between w:val="nil"/>
        </w:pBdr>
        <w:spacing w:after="0" w:line="240" w:lineRule="auto"/>
        <w:rPr>
          <w:color w:val="000000"/>
        </w:rPr>
      </w:pPr>
    </w:p>
    <w:p w14:paraId="7E725027" w14:textId="77777777" w:rsidR="000D1B30" w:rsidRDefault="000D1B30">
      <w:pPr>
        <w:pBdr>
          <w:top w:val="nil"/>
          <w:left w:val="nil"/>
          <w:bottom w:val="nil"/>
          <w:right w:val="nil"/>
          <w:between w:val="nil"/>
        </w:pBdr>
        <w:spacing w:after="0" w:line="240" w:lineRule="auto"/>
        <w:rPr>
          <w:color w:val="000000"/>
        </w:rPr>
      </w:pPr>
    </w:p>
    <w:p w14:paraId="0279EED1" w14:textId="77777777" w:rsidR="000D1B30" w:rsidRDefault="000D1B30">
      <w:pPr>
        <w:pBdr>
          <w:top w:val="nil"/>
          <w:left w:val="nil"/>
          <w:bottom w:val="nil"/>
          <w:right w:val="nil"/>
          <w:between w:val="nil"/>
        </w:pBdr>
        <w:spacing w:after="0" w:line="240" w:lineRule="auto"/>
        <w:rPr>
          <w:color w:val="000000"/>
        </w:rPr>
      </w:pPr>
    </w:p>
    <w:p w14:paraId="1ACB8B24" w14:textId="77777777" w:rsidR="000D1B30" w:rsidRDefault="000D1B30">
      <w:pPr>
        <w:pBdr>
          <w:top w:val="nil"/>
          <w:left w:val="nil"/>
          <w:bottom w:val="nil"/>
          <w:right w:val="nil"/>
          <w:between w:val="nil"/>
        </w:pBdr>
        <w:spacing w:after="0" w:line="240" w:lineRule="auto"/>
        <w:rPr>
          <w:color w:val="000000"/>
        </w:rPr>
      </w:pPr>
    </w:p>
    <w:p w14:paraId="0DA594F0" w14:textId="77777777" w:rsidR="000D1B30" w:rsidRDefault="000D1B30">
      <w:pPr>
        <w:pBdr>
          <w:top w:val="nil"/>
          <w:left w:val="nil"/>
          <w:bottom w:val="nil"/>
          <w:right w:val="nil"/>
          <w:between w:val="nil"/>
        </w:pBdr>
        <w:spacing w:after="0" w:line="240" w:lineRule="auto"/>
        <w:rPr>
          <w:color w:val="000000"/>
        </w:rPr>
      </w:pPr>
    </w:p>
    <w:p w14:paraId="244F6FCA" w14:textId="77777777" w:rsidR="000D1B30" w:rsidRDefault="000D1B30">
      <w:pPr>
        <w:pBdr>
          <w:top w:val="nil"/>
          <w:left w:val="nil"/>
          <w:bottom w:val="nil"/>
          <w:right w:val="nil"/>
          <w:between w:val="nil"/>
        </w:pBdr>
        <w:spacing w:after="0" w:line="240" w:lineRule="auto"/>
        <w:rPr>
          <w:color w:val="000000"/>
        </w:rPr>
      </w:pPr>
    </w:p>
    <w:p w14:paraId="16805F7E" w14:textId="77777777" w:rsidR="000D1B30" w:rsidRDefault="000D1B30">
      <w:pPr>
        <w:pBdr>
          <w:top w:val="nil"/>
          <w:left w:val="nil"/>
          <w:bottom w:val="nil"/>
          <w:right w:val="nil"/>
          <w:between w:val="nil"/>
        </w:pBdr>
        <w:spacing w:after="0" w:line="240" w:lineRule="auto"/>
        <w:rPr>
          <w:color w:val="000000"/>
        </w:rPr>
      </w:pPr>
    </w:p>
    <w:p w14:paraId="55DC26B6" w14:textId="77777777" w:rsidR="000D1B30" w:rsidRDefault="000D1B30">
      <w:pPr>
        <w:pBdr>
          <w:top w:val="nil"/>
          <w:left w:val="nil"/>
          <w:bottom w:val="nil"/>
          <w:right w:val="nil"/>
          <w:between w:val="nil"/>
        </w:pBdr>
        <w:spacing w:after="0" w:line="240" w:lineRule="auto"/>
        <w:rPr>
          <w:color w:val="000000"/>
        </w:rPr>
      </w:pPr>
    </w:p>
    <w:p w14:paraId="79C5E7F5" w14:textId="77777777" w:rsidR="000D1B30" w:rsidRDefault="000D1B30">
      <w:pPr>
        <w:pBdr>
          <w:top w:val="nil"/>
          <w:left w:val="nil"/>
          <w:bottom w:val="nil"/>
          <w:right w:val="nil"/>
          <w:between w:val="nil"/>
        </w:pBdr>
        <w:spacing w:after="0" w:line="240" w:lineRule="auto"/>
        <w:rPr>
          <w:color w:val="000000"/>
        </w:rPr>
      </w:pPr>
    </w:p>
    <w:p w14:paraId="3860AC06" w14:textId="77777777" w:rsidR="000D1B30" w:rsidRDefault="000D1B30">
      <w:pPr>
        <w:pBdr>
          <w:top w:val="nil"/>
          <w:left w:val="nil"/>
          <w:bottom w:val="nil"/>
          <w:right w:val="nil"/>
          <w:between w:val="nil"/>
        </w:pBdr>
        <w:spacing w:after="0" w:line="240" w:lineRule="auto"/>
        <w:rPr>
          <w:color w:val="000000"/>
        </w:rPr>
      </w:pPr>
    </w:p>
    <w:p w14:paraId="6FB42C22" w14:textId="77777777" w:rsidR="000D1B30" w:rsidRDefault="000D1B30">
      <w:pPr>
        <w:pBdr>
          <w:top w:val="nil"/>
          <w:left w:val="nil"/>
          <w:bottom w:val="nil"/>
          <w:right w:val="nil"/>
          <w:between w:val="nil"/>
        </w:pBdr>
        <w:spacing w:after="0" w:line="240" w:lineRule="auto"/>
        <w:rPr>
          <w:color w:val="000000"/>
        </w:rPr>
      </w:pPr>
    </w:p>
    <w:p w14:paraId="6E0DF8E7" w14:textId="77777777" w:rsidR="000D1B30" w:rsidRDefault="000D1B30">
      <w:pPr>
        <w:pBdr>
          <w:top w:val="nil"/>
          <w:left w:val="nil"/>
          <w:bottom w:val="nil"/>
          <w:right w:val="nil"/>
          <w:between w:val="nil"/>
        </w:pBdr>
        <w:spacing w:after="0" w:line="240" w:lineRule="auto"/>
        <w:rPr>
          <w:color w:val="000000"/>
        </w:rPr>
      </w:pPr>
    </w:p>
    <w:p w14:paraId="2912AD21" w14:textId="77777777" w:rsidR="000D1B30" w:rsidRDefault="000D1B30">
      <w:pPr>
        <w:pBdr>
          <w:top w:val="nil"/>
          <w:left w:val="nil"/>
          <w:bottom w:val="nil"/>
          <w:right w:val="nil"/>
          <w:between w:val="nil"/>
        </w:pBdr>
        <w:spacing w:after="0" w:line="240" w:lineRule="auto"/>
        <w:rPr>
          <w:color w:val="000000"/>
        </w:rPr>
      </w:pPr>
    </w:p>
    <w:p w14:paraId="4C88A487" w14:textId="77777777" w:rsidR="000D1B30" w:rsidRDefault="000D1B30">
      <w:pPr>
        <w:pBdr>
          <w:top w:val="nil"/>
          <w:left w:val="nil"/>
          <w:bottom w:val="nil"/>
          <w:right w:val="nil"/>
          <w:between w:val="nil"/>
        </w:pBdr>
        <w:spacing w:after="0" w:line="240" w:lineRule="auto"/>
        <w:rPr>
          <w:color w:val="000000"/>
        </w:rPr>
      </w:pPr>
    </w:p>
    <w:p w14:paraId="311CAB35" w14:textId="77777777" w:rsidR="000D1B30" w:rsidRDefault="000D1B30">
      <w:pPr>
        <w:pBdr>
          <w:top w:val="nil"/>
          <w:left w:val="nil"/>
          <w:bottom w:val="nil"/>
          <w:right w:val="nil"/>
          <w:between w:val="nil"/>
        </w:pBdr>
        <w:spacing w:after="0" w:line="240" w:lineRule="auto"/>
        <w:rPr>
          <w:color w:val="000000"/>
        </w:rPr>
      </w:pPr>
    </w:p>
    <w:p w14:paraId="33E0D3C4" w14:textId="77777777" w:rsidR="000D1B30" w:rsidRDefault="000D1B30">
      <w:pPr>
        <w:pBdr>
          <w:top w:val="nil"/>
          <w:left w:val="nil"/>
          <w:bottom w:val="nil"/>
          <w:right w:val="nil"/>
          <w:between w:val="nil"/>
        </w:pBdr>
        <w:spacing w:after="0" w:line="240" w:lineRule="auto"/>
        <w:rPr>
          <w:color w:val="000000"/>
        </w:rPr>
      </w:pPr>
    </w:p>
    <w:p w14:paraId="5328D2EE" w14:textId="77777777" w:rsidR="000D1B30" w:rsidRDefault="000D1B30">
      <w:pPr>
        <w:pBdr>
          <w:top w:val="nil"/>
          <w:left w:val="nil"/>
          <w:bottom w:val="nil"/>
          <w:right w:val="nil"/>
          <w:between w:val="nil"/>
        </w:pBdr>
        <w:spacing w:after="0" w:line="240" w:lineRule="auto"/>
        <w:rPr>
          <w:color w:val="000000"/>
        </w:rPr>
      </w:pPr>
    </w:p>
    <w:p w14:paraId="6030CE4C" w14:textId="77777777" w:rsidR="000D1B30" w:rsidRDefault="000D1B30">
      <w:pPr>
        <w:pBdr>
          <w:top w:val="nil"/>
          <w:left w:val="nil"/>
          <w:bottom w:val="nil"/>
          <w:right w:val="nil"/>
          <w:between w:val="nil"/>
        </w:pBdr>
        <w:spacing w:after="0" w:line="240" w:lineRule="auto"/>
        <w:rPr>
          <w:color w:val="000000"/>
        </w:rPr>
      </w:pPr>
    </w:p>
    <w:p w14:paraId="4B6731A5" w14:textId="77777777" w:rsidR="000D1B30" w:rsidRDefault="000D1B30">
      <w:pPr>
        <w:pBdr>
          <w:top w:val="nil"/>
          <w:left w:val="nil"/>
          <w:bottom w:val="nil"/>
          <w:right w:val="nil"/>
          <w:between w:val="nil"/>
        </w:pBdr>
        <w:spacing w:after="0" w:line="240" w:lineRule="auto"/>
        <w:rPr>
          <w:color w:val="000000"/>
        </w:rPr>
      </w:pPr>
    </w:p>
    <w:p w14:paraId="50E86055" w14:textId="77777777" w:rsidR="000D1B30" w:rsidRDefault="000D1B30">
      <w:pPr>
        <w:pBdr>
          <w:top w:val="nil"/>
          <w:left w:val="nil"/>
          <w:bottom w:val="nil"/>
          <w:right w:val="nil"/>
          <w:between w:val="nil"/>
        </w:pBdr>
        <w:spacing w:after="0" w:line="240" w:lineRule="auto"/>
        <w:rPr>
          <w:color w:val="000000"/>
        </w:rPr>
      </w:pPr>
    </w:p>
    <w:p w14:paraId="7DC46B1A" w14:textId="77777777" w:rsidR="000D1B30" w:rsidRDefault="000D1B30">
      <w:pPr>
        <w:pBdr>
          <w:top w:val="nil"/>
          <w:left w:val="nil"/>
          <w:bottom w:val="nil"/>
          <w:right w:val="nil"/>
          <w:between w:val="nil"/>
        </w:pBdr>
        <w:spacing w:after="0" w:line="240" w:lineRule="auto"/>
        <w:rPr>
          <w:color w:val="000000"/>
        </w:rPr>
      </w:pPr>
    </w:p>
    <w:p w14:paraId="734DB68F" w14:textId="77777777" w:rsidR="000D1B30" w:rsidRDefault="000D1B30">
      <w:pPr>
        <w:pBdr>
          <w:top w:val="nil"/>
          <w:left w:val="nil"/>
          <w:bottom w:val="nil"/>
          <w:right w:val="nil"/>
          <w:between w:val="nil"/>
        </w:pBdr>
        <w:spacing w:after="0" w:line="240" w:lineRule="auto"/>
        <w:rPr>
          <w:color w:val="000000"/>
        </w:rPr>
      </w:pPr>
    </w:p>
    <w:p w14:paraId="07617E5E" w14:textId="77777777" w:rsidR="000D1B30" w:rsidRDefault="000D1B30">
      <w:pPr>
        <w:pBdr>
          <w:top w:val="nil"/>
          <w:left w:val="nil"/>
          <w:bottom w:val="nil"/>
          <w:right w:val="nil"/>
          <w:between w:val="nil"/>
        </w:pBdr>
        <w:spacing w:after="0" w:line="240" w:lineRule="auto"/>
        <w:rPr>
          <w:color w:val="000000"/>
        </w:rPr>
      </w:pPr>
    </w:p>
    <w:p w14:paraId="42399DB6" w14:textId="77777777" w:rsidR="000D1B30" w:rsidRDefault="00000000">
      <w:pPr>
        <w:pStyle w:val="Titre2"/>
        <w:numPr>
          <w:ilvl w:val="0"/>
          <w:numId w:val="4"/>
        </w:numPr>
      </w:pPr>
      <w:bookmarkStart w:id="15" w:name="_Toc141372445"/>
      <w:r>
        <w:lastRenderedPageBreak/>
        <w:t>Photos</w:t>
      </w:r>
      <w:bookmarkEnd w:id="15"/>
      <w:r>
        <w:t xml:space="preserve"> </w:t>
      </w:r>
    </w:p>
    <w:p w14:paraId="3764267C" w14:textId="77777777" w:rsidR="000D1B30" w:rsidRDefault="00000000">
      <w:pPr>
        <w:pBdr>
          <w:top w:val="nil"/>
          <w:left w:val="nil"/>
          <w:bottom w:val="nil"/>
          <w:right w:val="nil"/>
          <w:between w:val="nil"/>
        </w:pBdr>
        <w:spacing w:after="0" w:line="240" w:lineRule="auto"/>
        <w:rPr>
          <w:b/>
          <w:color w:val="FF0000"/>
        </w:rPr>
      </w:pPr>
      <w:r>
        <w:rPr>
          <w:rFonts w:ascii="Arial" w:eastAsia="Arial" w:hAnsi="Arial" w:cs="Arial"/>
          <w:noProof/>
          <w:color w:val="000000"/>
          <w:sz w:val="21"/>
          <w:szCs w:val="21"/>
        </w:rPr>
        <w:drawing>
          <wp:inline distT="0" distB="0" distL="0" distR="0" wp14:anchorId="66D2F8A2" wp14:editId="46994E1F">
            <wp:extent cx="5760720" cy="3836035"/>
            <wp:effectExtent l="0" t="0" r="0" b="0"/>
            <wp:docPr id="2087084780" name="image7.jpg" descr="Une image contenant herbe, plante, paysage, arb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7.jpg" descr="Une image contenant herbe, plante, paysage, arbre&#10;&#10;Description générée automatiquement"/>
                    <pic:cNvPicPr preferRelativeResize="0"/>
                  </pic:nvPicPr>
                  <pic:blipFill>
                    <a:blip r:embed="rId13"/>
                    <a:srcRect/>
                    <a:stretch>
                      <a:fillRect/>
                    </a:stretch>
                  </pic:blipFill>
                  <pic:spPr>
                    <a:xfrm>
                      <a:off x="0" y="0"/>
                      <a:ext cx="5760720" cy="3836035"/>
                    </a:xfrm>
                    <a:prstGeom prst="rect">
                      <a:avLst/>
                    </a:prstGeom>
                    <a:ln/>
                  </pic:spPr>
                </pic:pic>
              </a:graphicData>
            </a:graphic>
          </wp:inline>
        </w:drawing>
      </w:r>
    </w:p>
    <w:p w14:paraId="182534F2" w14:textId="77777777" w:rsidR="000D1B30" w:rsidRDefault="00000000">
      <w:pPr>
        <w:pBdr>
          <w:top w:val="nil"/>
          <w:left w:val="nil"/>
          <w:bottom w:val="nil"/>
          <w:right w:val="nil"/>
          <w:between w:val="nil"/>
        </w:pBdr>
        <w:spacing w:after="0" w:line="240" w:lineRule="auto"/>
        <w:rPr>
          <w:i/>
          <w:color w:val="000000"/>
        </w:rPr>
      </w:pPr>
      <w:r>
        <w:rPr>
          <w:i/>
          <w:color w:val="000000"/>
        </w:rPr>
        <w:t>Copyright PERRIER TP (ci-dessus) et copyright AK-TEAM (ci-dessous)</w:t>
      </w:r>
    </w:p>
    <w:p w14:paraId="666CEFD8" w14:textId="77777777" w:rsidR="000D1B30" w:rsidRDefault="00000000">
      <w:pPr>
        <w:pBdr>
          <w:top w:val="nil"/>
          <w:left w:val="nil"/>
          <w:bottom w:val="nil"/>
          <w:right w:val="nil"/>
          <w:between w:val="nil"/>
        </w:pBdr>
        <w:spacing w:after="0" w:line="240" w:lineRule="auto"/>
        <w:rPr>
          <w:color w:val="000000"/>
        </w:rPr>
      </w:pPr>
      <w:r>
        <w:rPr>
          <w:noProof/>
          <w:color w:val="000000"/>
        </w:rPr>
        <w:drawing>
          <wp:inline distT="0" distB="0" distL="0" distR="0" wp14:anchorId="0256CAFD" wp14:editId="56B60993">
            <wp:extent cx="5743575" cy="4314825"/>
            <wp:effectExtent l="0" t="0" r="0" b="0"/>
            <wp:docPr id="208708478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5743575" cy="4314825"/>
                    </a:xfrm>
                    <a:prstGeom prst="rect">
                      <a:avLst/>
                    </a:prstGeom>
                    <a:ln/>
                  </pic:spPr>
                </pic:pic>
              </a:graphicData>
            </a:graphic>
          </wp:inline>
        </w:drawing>
      </w:r>
    </w:p>
    <w:p w14:paraId="7C3A19B1" w14:textId="77777777" w:rsidR="000D1B30" w:rsidRDefault="00000000">
      <w:pPr>
        <w:pBdr>
          <w:top w:val="nil"/>
          <w:left w:val="nil"/>
          <w:bottom w:val="nil"/>
          <w:right w:val="nil"/>
          <w:between w:val="nil"/>
        </w:pBdr>
        <w:spacing w:after="0" w:line="240" w:lineRule="auto"/>
        <w:rPr>
          <w:color w:val="000000"/>
        </w:rPr>
      </w:pPr>
      <w:r>
        <w:rPr>
          <w:noProof/>
          <w:color w:val="000000"/>
        </w:rPr>
        <w:lastRenderedPageBreak/>
        <w:drawing>
          <wp:inline distT="0" distB="0" distL="0" distR="0" wp14:anchorId="209A390E" wp14:editId="578B80BD">
            <wp:extent cx="5772150" cy="4324350"/>
            <wp:effectExtent l="0" t="0" r="0" b="0"/>
            <wp:docPr id="208708478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5772150" cy="4324350"/>
                    </a:xfrm>
                    <a:prstGeom prst="rect">
                      <a:avLst/>
                    </a:prstGeom>
                    <a:ln/>
                  </pic:spPr>
                </pic:pic>
              </a:graphicData>
            </a:graphic>
          </wp:inline>
        </w:drawing>
      </w:r>
    </w:p>
    <w:p w14:paraId="5BF88E8A" w14:textId="77777777" w:rsidR="000D1B30" w:rsidRDefault="00000000">
      <w:pPr>
        <w:pBdr>
          <w:top w:val="nil"/>
          <w:left w:val="nil"/>
          <w:bottom w:val="nil"/>
          <w:right w:val="nil"/>
          <w:between w:val="nil"/>
        </w:pBdr>
        <w:spacing w:after="0" w:line="240" w:lineRule="auto"/>
        <w:rPr>
          <w:i/>
          <w:color w:val="000000"/>
        </w:rPr>
      </w:pPr>
      <w:r>
        <w:rPr>
          <w:i/>
          <w:color w:val="000000"/>
        </w:rPr>
        <w:t>Copyright La Compagnie des forestiers (Ci-dessus et ci-dessous)</w:t>
      </w:r>
    </w:p>
    <w:p w14:paraId="69812C0E" w14:textId="77777777" w:rsidR="000D1B30" w:rsidRDefault="00000000">
      <w:pPr>
        <w:pBdr>
          <w:top w:val="nil"/>
          <w:left w:val="nil"/>
          <w:bottom w:val="nil"/>
          <w:right w:val="nil"/>
          <w:between w:val="nil"/>
        </w:pBdr>
        <w:spacing w:after="0" w:line="240" w:lineRule="auto"/>
        <w:rPr>
          <w:i/>
          <w:color w:val="000000"/>
        </w:rPr>
      </w:pPr>
      <w:r>
        <w:rPr>
          <w:i/>
          <w:noProof/>
          <w:color w:val="000000"/>
        </w:rPr>
        <w:drawing>
          <wp:inline distT="0" distB="0" distL="0" distR="0" wp14:anchorId="1DD6A469" wp14:editId="4E6E0A23">
            <wp:extent cx="5743575" cy="4305300"/>
            <wp:effectExtent l="0" t="0" r="0" b="0"/>
            <wp:docPr id="208708478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743575" cy="4305300"/>
                    </a:xfrm>
                    <a:prstGeom prst="rect">
                      <a:avLst/>
                    </a:prstGeom>
                    <a:ln/>
                  </pic:spPr>
                </pic:pic>
              </a:graphicData>
            </a:graphic>
          </wp:inline>
        </w:drawing>
      </w:r>
    </w:p>
    <w:p w14:paraId="1B8412D1" w14:textId="77777777" w:rsidR="000D1B30" w:rsidRDefault="00000000">
      <w:pPr>
        <w:pBdr>
          <w:top w:val="nil"/>
          <w:left w:val="nil"/>
          <w:bottom w:val="nil"/>
          <w:right w:val="nil"/>
          <w:between w:val="nil"/>
        </w:pBdr>
        <w:spacing w:after="0" w:line="240" w:lineRule="auto"/>
        <w:rPr>
          <w:i/>
          <w:color w:val="000000"/>
        </w:rPr>
      </w:pPr>
      <w:r>
        <w:rPr>
          <w:i/>
          <w:noProof/>
          <w:color w:val="000000"/>
        </w:rPr>
        <w:lastRenderedPageBreak/>
        <w:drawing>
          <wp:inline distT="0" distB="0" distL="0" distR="0" wp14:anchorId="6E87D12E" wp14:editId="6B70C433">
            <wp:extent cx="5762625" cy="4324350"/>
            <wp:effectExtent l="0" t="0" r="0" b="0"/>
            <wp:docPr id="208708478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5762625" cy="4324350"/>
                    </a:xfrm>
                    <a:prstGeom prst="rect">
                      <a:avLst/>
                    </a:prstGeom>
                    <a:ln/>
                  </pic:spPr>
                </pic:pic>
              </a:graphicData>
            </a:graphic>
          </wp:inline>
        </w:drawing>
      </w:r>
    </w:p>
    <w:p w14:paraId="34D2ADD3" w14:textId="77777777" w:rsidR="000D1B30" w:rsidRDefault="00000000">
      <w:pPr>
        <w:pBdr>
          <w:top w:val="nil"/>
          <w:left w:val="nil"/>
          <w:bottom w:val="nil"/>
          <w:right w:val="nil"/>
          <w:between w:val="nil"/>
        </w:pBdr>
        <w:spacing w:after="0" w:line="240" w:lineRule="auto"/>
        <w:jc w:val="left"/>
        <w:rPr>
          <w:i/>
          <w:color w:val="000000"/>
        </w:rPr>
      </w:pPr>
      <w:r>
        <w:rPr>
          <w:i/>
          <w:color w:val="000000"/>
        </w:rPr>
        <w:t>Copyright Colas (Ci-dessus) et copyright La compagnie des forestiers (ci-dessous)</w:t>
      </w:r>
      <w:r>
        <w:rPr>
          <w:i/>
          <w:noProof/>
          <w:color w:val="000000"/>
        </w:rPr>
        <w:drawing>
          <wp:inline distT="0" distB="0" distL="0" distR="0" wp14:anchorId="6023C758" wp14:editId="57A36DAF">
            <wp:extent cx="5743575" cy="4314825"/>
            <wp:effectExtent l="0" t="0" r="0" b="0"/>
            <wp:docPr id="208708478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5743575" cy="4314825"/>
                    </a:xfrm>
                    <a:prstGeom prst="rect">
                      <a:avLst/>
                    </a:prstGeom>
                    <a:ln/>
                  </pic:spPr>
                </pic:pic>
              </a:graphicData>
            </a:graphic>
          </wp:inline>
        </w:drawing>
      </w:r>
    </w:p>
    <w:sectPr w:rsidR="000D1B30">
      <w:headerReference w:type="default" r:id="rId19"/>
      <w:footerReference w:type="default" r:id="rId2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FC382" w14:textId="77777777" w:rsidR="00CE56F0" w:rsidRDefault="00CE56F0">
      <w:pPr>
        <w:spacing w:after="0" w:line="240" w:lineRule="auto"/>
      </w:pPr>
      <w:r>
        <w:separator/>
      </w:r>
    </w:p>
  </w:endnote>
  <w:endnote w:type="continuationSeparator" w:id="0">
    <w:p w14:paraId="6610BA4A" w14:textId="77777777" w:rsidR="00CE56F0" w:rsidRDefault="00CE5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yriad Pr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55F0" w14:textId="77777777" w:rsidR="000D1B30"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fldChar w:fldCharType="begin"/>
    </w:r>
    <w:r>
      <w:rPr>
        <w:color w:val="000000"/>
      </w:rPr>
      <w:instrText>PAGE</w:instrText>
    </w:r>
    <w:r>
      <w:rPr>
        <w:color w:val="000000"/>
      </w:rPr>
      <w:fldChar w:fldCharType="separate"/>
    </w:r>
    <w:r w:rsidR="00BA51E1">
      <w:rPr>
        <w:noProof/>
        <w:color w:val="000000"/>
      </w:rPr>
      <w:t>1</w:t>
    </w:r>
    <w:r>
      <w:rPr>
        <w:color w:val="000000"/>
      </w:rPr>
      <w:fldChar w:fldCharType="end"/>
    </w: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D2227" w14:textId="77777777" w:rsidR="00CE56F0" w:rsidRDefault="00CE56F0">
      <w:pPr>
        <w:spacing w:after="0" w:line="240" w:lineRule="auto"/>
      </w:pPr>
      <w:r>
        <w:separator/>
      </w:r>
    </w:p>
  </w:footnote>
  <w:footnote w:type="continuationSeparator" w:id="0">
    <w:p w14:paraId="6987A5DA" w14:textId="77777777" w:rsidR="00CE56F0" w:rsidRDefault="00CE56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D396" w14:textId="77777777" w:rsidR="000D1B30"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ab/>
    </w:r>
  </w:p>
  <w:p w14:paraId="02A0FEC8" w14:textId="77777777" w:rsidR="000D1B30" w:rsidRDefault="000D1B30">
    <w:pPr>
      <w:pBdr>
        <w:top w:val="nil"/>
        <w:left w:val="nil"/>
        <w:bottom w:val="nil"/>
        <w:right w:val="nil"/>
        <w:between w:val="nil"/>
      </w:pBdr>
      <w:tabs>
        <w:tab w:val="center" w:pos="4536"/>
        <w:tab w:val="right" w:pos="9072"/>
      </w:tabs>
      <w:spacing w:after="0" w:line="240" w:lineRule="auto"/>
      <w:rPr>
        <w:color w:val="000000"/>
      </w:rPr>
    </w:pPr>
  </w:p>
  <w:p w14:paraId="755B0310" w14:textId="77777777" w:rsidR="000D1B30" w:rsidRDefault="000D1B30">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5B4"/>
    <w:multiLevelType w:val="multilevel"/>
    <w:tmpl w:val="E7541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311345"/>
    <w:multiLevelType w:val="multilevel"/>
    <w:tmpl w:val="C1EAA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755F57"/>
    <w:multiLevelType w:val="multilevel"/>
    <w:tmpl w:val="A32E8706"/>
    <w:lvl w:ilvl="0">
      <w:start w:val="1"/>
      <w:numFmt w:val="bullet"/>
      <w:pStyle w:val="Titre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8B26F0"/>
    <w:multiLevelType w:val="multilevel"/>
    <w:tmpl w:val="08342A22"/>
    <w:lvl w:ilvl="0">
      <w:start w:val="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E64D69"/>
    <w:multiLevelType w:val="multilevel"/>
    <w:tmpl w:val="FE3A9830"/>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18337F"/>
    <w:multiLevelType w:val="multilevel"/>
    <w:tmpl w:val="B13E288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1389959957">
    <w:abstractNumId w:val="2"/>
  </w:num>
  <w:num w:numId="2" w16cid:durableId="1995256186">
    <w:abstractNumId w:val="3"/>
  </w:num>
  <w:num w:numId="3" w16cid:durableId="2041928875">
    <w:abstractNumId w:val="0"/>
  </w:num>
  <w:num w:numId="4" w16cid:durableId="817723717">
    <w:abstractNumId w:val="1"/>
  </w:num>
  <w:num w:numId="5" w16cid:durableId="1303191134">
    <w:abstractNumId w:val="4"/>
  </w:num>
  <w:num w:numId="6" w16cid:durableId="10719306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B30"/>
    <w:rsid w:val="000D1B30"/>
    <w:rsid w:val="00404815"/>
    <w:rsid w:val="00507E31"/>
    <w:rsid w:val="00546633"/>
    <w:rsid w:val="005F4E3A"/>
    <w:rsid w:val="00983A6D"/>
    <w:rsid w:val="00A96D45"/>
    <w:rsid w:val="00AC233D"/>
    <w:rsid w:val="00BA51E1"/>
    <w:rsid w:val="00C82046"/>
    <w:rsid w:val="00CE56F0"/>
    <w:rsid w:val="00D405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F0E21"/>
  <w15:docId w15:val="{997F1CA7-A96F-4E68-87F8-AA91D9391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0CF"/>
  </w:style>
  <w:style w:type="paragraph" w:styleId="Titre1">
    <w:name w:val="heading 1"/>
    <w:basedOn w:val="Normal"/>
    <w:next w:val="Normal"/>
    <w:link w:val="Titre1Car"/>
    <w:uiPriority w:val="9"/>
    <w:qFormat/>
    <w:rsid w:val="00025C4C"/>
    <w:pPr>
      <w:keepNext/>
      <w:keepLines/>
      <w:pBdr>
        <w:bottom w:val="double" w:sz="4" w:space="1" w:color="404040" w:themeColor="text1" w:themeTint="BF"/>
      </w:pBdr>
      <w:spacing w:after="120"/>
      <w:outlineLvl w:val="0"/>
    </w:pPr>
    <w:rPr>
      <w:rFonts w:asciiTheme="majorHAnsi" w:eastAsiaTheme="majorEastAsia" w:hAnsiTheme="majorHAnsi" w:cstheme="majorBidi"/>
      <w:color w:val="489012"/>
      <w:sz w:val="44"/>
      <w:szCs w:val="32"/>
    </w:rPr>
  </w:style>
  <w:style w:type="paragraph" w:styleId="Titre2">
    <w:name w:val="heading 2"/>
    <w:basedOn w:val="Normal"/>
    <w:next w:val="Normal"/>
    <w:link w:val="Titre2Car"/>
    <w:uiPriority w:val="9"/>
    <w:unhideWhenUsed/>
    <w:qFormat/>
    <w:rsid w:val="00025C4C"/>
    <w:pPr>
      <w:keepNext/>
      <w:keepLines/>
      <w:numPr>
        <w:numId w:val="1"/>
      </w:numPr>
      <w:pBdr>
        <w:bottom w:val="single" w:sz="6" w:space="1" w:color="000000" w:themeColor="text1"/>
      </w:pBdr>
      <w:spacing w:before="40" w:after="120"/>
      <w:ind w:left="284" w:hanging="284"/>
      <w:outlineLvl w:val="1"/>
    </w:pPr>
    <w:rPr>
      <w:rFonts w:asciiTheme="majorHAnsi" w:eastAsiaTheme="majorEastAsia" w:hAnsiTheme="majorHAnsi" w:cstheme="majorBidi"/>
      <w:color w:val="489012"/>
      <w:sz w:val="32"/>
      <w:szCs w:val="26"/>
    </w:rPr>
  </w:style>
  <w:style w:type="paragraph" w:styleId="Titre3">
    <w:name w:val="heading 3"/>
    <w:basedOn w:val="Normal"/>
    <w:next w:val="Normal"/>
    <w:link w:val="Titre3Car"/>
    <w:uiPriority w:val="9"/>
    <w:unhideWhenUsed/>
    <w:qFormat/>
    <w:rsid w:val="00025C4C"/>
    <w:pPr>
      <w:keepNext/>
      <w:keepLines/>
      <w:pBdr>
        <w:bottom w:val="single" w:sz="2" w:space="1" w:color="BFBFBF" w:themeColor="background1" w:themeShade="BF"/>
      </w:pBdr>
      <w:spacing w:before="40" w:after="120"/>
      <w:outlineLvl w:val="2"/>
    </w:pPr>
    <w:rPr>
      <w:rFonts w:asciiTheme="majorHAnsi" w:eastAsiaTheme="majorEastAsia" w:hAnsiTheme="majorHAnsi" w:cstheme="majorBidi"/>
      <w:color w:val="489012"/>
      <w:sz w:val="24"/>
      <w:szCs w:val="24"/>
    </w:rPr>
  </w:style>
  <w:style w:type="paragraph" w:styleId="Titre4">
    <w:name w:val="heading 4"/>
    <w:basedOn w:val="Normal"/>
    <w:next w:val="Normal"/>
    <w:link w:val="Titre4Car"/>
    <w:uiPriority w:val="9"/>
    <w:semiHidden/>
    <w:unhideWhenUsed/>
    <w:qFormat/>
    <w:rsid w:val="000B650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uiPriority w:val="9"/>
    <w:rsid w:val="00025C4C"/>
    <w:rPr>
      <w:rFonts w:asciiTheme="majorHAnsi" w:eastAsiaTheme="majorEastAsia" w:hAnsiTheme="majorHAnsi" w:cstheme="majorBidi"/>
      <w:color w:val="489012"/>
      <w:sz w:val="44"/>
      <w:szCs w:val="32"/>
    </w:rPr>
  </w:style>
  <w:style w:type="character" w:customStyle="1" w:styleId="Titre2Car">
    <w:name w:val="Titre 2 Car"/>
    <w:basedOn w:val="Policepardfaut"/>
    <w:link w:val="Titre2"/>
    <w:uiPriority w:val="9"/>
    <w:rsid w:val="00025C4C"/>
    <w:rPr>
      <w:rFonts w:asciiTheme="majorHAnsi" w:eastAsiaTheme="majorEastAsia" w:hAnsiTheme="majorHAnsi" w:cstheme="majorBidi"/>
      <w:color w:val="489012"/>
      <w:sz w:val="32"/>
      <w:szCs w:val="26"/>
    </w:rPr>
  </w:style>
  <w:style w:type="character" w:customStyle="1" w:styleId="Titre3Car">
    <w:name w:val="Titre 3 Car"/>
    <w:basedOn w:val="Policepardfaut"/>
    <w:link w:val="Titre3"/>
    <w:uiPriority w:val="9"/>
    <w:rsid w:val="00025C4C"/>
    <w:rPr>
      <w:rFonts w:asciiTheme="majorHAnsi" w:eastAsiaTheme="majorEastAsia" w:hAnsiTheme="majorHAnsi" w:cstheme="majorBidi"/>
      <w:color w:val="489012"/>
      <w:sz w:val="24"/>
      <w:szCs w:val="24"/>
    </w:rPr>
  </w:style>
  <w:style w:type="character" w:customStyle="1" w:styleId="Titre4Car">
    <w:name w:val="Titre 4 Car"/>
    <w:basedOn w:val="Policepardfaut"/>
    <w:link w:val="Titre4"/>
    <w:uiPriority w:val="9"/>
    <w:semiHidden/>
    <w:rsid w:val="000B650B"/>
    <w:rPr>
      <w:rFonts w:asciiTheme="majorHAnsi" w:eastAsiaTheme="majorEastAsia" w:hAnsiTheme="majorHAnsi" w:cstheme="majorBidi"/>
      <w:i/>
      <w:iCs/>
      <w:color w:val="2F5496" w:themeColor="accent1" w:themeShade="BF"/>
    </w:rPr>
  </w:style>
  <w:style w:type="paragraph" w:styleId="TM1">
    <w:name w:val="toc 1"/>
    <w:basedOn w:val="Normal"/>
    <w:next w:val="Normal"/>
    <w:autoRedefine/>
    <w:uiPriority w:val="39"/>
    <w:unhideWhenUsed/>
    <w:rsid w:val="003F0D31"/>
    <w:pPr>
      <w:tabs>
        <w:tab w:val="right" w:pos="9072"/>
      </w:tabs>
      <w:spacing w:before="120" w:after="0"/>
      <w:jc w:val="left"/>
    </w:pPr>
    <w:rPr>
      <w:rFonts w:cstheme="minorHAnsi"/>
      <w:b/>
      <w:bCs/>
      <w:i/>
      <w:iCs/>
      <w:sz w:val="24"/>
      <w:szCs w:val="24"/>
    </w:rPr>
  </w:style>
  <w:style w:type="paragraph" w:styleId="TM2">
    <w:name w:val="toc 2"/>
    <w:basedOn w:val="Normal"/>
    <w:next w:val="Normal"/>
    <w:autoRedefine/>
    <w:uiPriority w:val="39"/>
    <w:unhideWhenUsed/>
    <w:rsid w:val="000B650B"/>
    <w:pPr>
      <w:spacing w:before="120" w:after="0"/>
      <w:ind w:left="220"/>
      <w:jc w:val="left"/>
    </w:pPr>
    <w:rPr>
      <w:rFonts w:cstheme="minorHAnsi"/>
      <w:b/>
      <w:bCs/>
    </w:rPr>
  </w:style>
  <w:style w:type="paragraph" w:styleId="Notedebasdepage">
    <w:name w:val="footnote text"/>
    <w:basedOn w:val="Normal"/>
    <w:link w:val="NotedebasdepageCar"/>
    <w:uiPriority w:val="99"/>
    <w:semiHidden/>
    <w:unhideWhenUsed/>
    <w:rsid w:val="000B650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B650B"/>
    <w:rPr>
      <w:sz w:val="20"/>
      <w:szCs w:val="20"/>
    </w:rPr>
  </w:style>
  <w:style w:type="paragraph" w:styleId="En-tte">
    <w:name w:val="header"/>
    <w:basedOn w:val="Normal"/>
    <w:link w:val="En-tteCar"/>
    <w:uiPriority w:val="99"/>
    <w:unhideWhenUsed/>
    <w:rsid w:val="000B650B"/>
    <w:pPr>
      <w:tabs>
        <w:tab w:val="center" w:pos="4536"/>
        <w:tab w:val="right" w:pos="9072"/>
      </w:tabs>
      <w:spacing w:after="0" w:line="240" w:lineRule="auto"/>
    </w:pPr>
  </w:style>
  <w:style w:type="character" w:customStyle="1" w:styleId="En-tteCar">
    <w:name w:val="En-tête Car"/>
    <w:basedOn w:val="Policepardfaut"/>
    <w:link w:val="En-tte"/>
    <w:uiPriority w:val="99"/>
    <w:rsid w:val="000B650B"/>
  </w:style>
  <w:style w:type="paragraph" w:styleId="Pieddepage">
    <w:name w:val="footer"/>
    <w:basedOn w:val="Normal"/>
    <w:link w:val="PieddepageCar"/>
    <w:uiPriority w:val="99"/>
    <w:unhideWhenUsed/>
    <w:rsid w:val="000B65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650B"/>
  </w:style>
  <w:style w:type="character" w:styleId="Appelnotedebasdep">
    <w:name w:val="footnote reference"/>
    <w:basedOn w:val="Policepardfaut"/>
    <w:uiPriority w:val="99"/>
    <w:semiHidden/>
    <w:unhideWhenUsed/>
    <w:rsid w:val="000B650B"/>
    <w:rPr>
      <w:vertAlign w:val="superscript"/>
    </w:rPr>
  </w:style>
  <w:style w:type="character" w:styleId="Lienhypertexte">
    <w:name w:val="Hyperlink"/>
    <w:basedOn w:val="Policepardfaut"/>
    <w:uiPriority w:val="99"/>
    <w:unhideWhenUsed/>
    <w:rsid w:val="000B650B"/>
    <w:rPr>
      <w:color w:val="0563C1" w:themeColor="hyperlink"/>
      <w:u w:val="single"/>
    </w:rPr>
  </w:style>
  <w:style w:type="character" w:styleId="Lienhypertextesuivivisit">
    <w:name w:val="FollowedHyperlink"/>
    <w:basedOn w:val="Policepardfaut"/>
    <w:uiPriority w:val="99"/>
    <w:semiHidden/>
    <w:unhideWhenUsed/>
    <w:rsid w:val="000B650B"/>
    <w:rPr>
      <w:color w:val="954F72" w:themeColor="followedHyperlink"/>
      <w:u w:val="single"/>
    </w:rPr>
  </w:style>
  <w:style w:type="paragraph" w:styleId="Textedebulles">
    <w:name w:val="Balloon Text"/>
    <w:basedOn w:val="Normal"/>
    <w:link w:val="TextedebullesCar"/>
    <w:uiPriority w:val="99"/>
    <w:semiHidden/>
    <w:unhideWhenUsed/>
    <w:rsid w:val="000B650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650B"/>
    <w:rPr>
      <w:rFonts w:ascii="Segoe UI" w:hAnsi="Segoe UI" w:cs="Segoe UI"/>
      <w:sz w:val="18"/>
      <w:szCs w:val="18"/>
    </w:rPr>
  </w:style>
  <w:style w:type="paragraph" w:styleId="Sansinterligne">
    <w:name w:val="No Spacing"/>
    <w:uiPriority w:val="1"/>
    <w:qFormat/>
    <w:rsid w:val="00151DC9"/>
    <w:pPr>
      <w:spacing w:after="0" w:line="240" w:lineRule="auto"/>
    </w:pPr>
  </w:style>
  <w:style w:type="paragraph" w:styleId="Paragraphedeliste">
    <w:name w:val="List Paragraph"/>
    <w:basedOn w:val="Normal"/>
    <w:rsid w:val="000B650B"/>
    <w:pPr>
      <w:ind w:left="720"/>
      <w:contextualSpacing/>
    </w:pPr>
  </w:style>
  <w:style w:type="paragraph" w:styleId="En-ttedetabledesmatires">
    <w:name w:val="TOC Heading"/>
    <w:basedOn w:val="Titre1"/>
    <w:next w:val="Normal"/>
    <w:uiPriority w:val="39"/>
    <w:unhideWhenUsed/>
    <w:qFormat/>
    <w:rsid w:val="000B650B"/>
    <w:pPr>
      <w:pBdr>
        <w:bottom w:val="none" w:sz="0" w:space="0" w:color="auto"/>
      </w:pBdr>
      <w:spacing w:after="0"/>
      <w:outlineLvl w:val="9"/>
    </w:pPr>
    <w:rPr>
      <w:color w:val="2F5496" w:themeColor="accent1" w:themeShade="BF"/>
    </w:rPr>
  </w:style>
  <w:style w:type="table" w:styleId="TableauGrille2-Accentuation4">
    <w:name w:val="Grid Table 2 Accent 4"/>
    <w:basedOn w:val="TableauNormal"/>
    <w:uiPriority w:val="47"/>
    <w:rsid w:val="000B650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entionnonrsolue1">
    <w:name w:val="Mention non résolue1"/>
    <w:basedOn w:val="Policepardfaut"/>
    <w:uiPriority w:val="99"/>
    <w:semiHidden/>
    <w:unhideWhenUsed/>
    <w:rsid w:val="000B650B"/>
    <w:rPr>
      <w:color w:val="808080"/>
      <w:shd w:val="clear" w:color="auto" w:fill="E6E6E6"/>
    </w:rPr>
  </w:style>
  <w:style w:type="table" w:styleId="Grilledutableau">
    <w:name w:val="Table Grid"/>
    <w:basedOn w:val="TableauNormal"/>
    <w:uiPriority w:val="39"/>
    <w:rsid w:val="008A7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985613"/>
    <w:pPr>
      <w:spacing w:after="0"/>
      <w:ind w:left="440"/>
      <w:jc w:val="left"/>
    </w:pPr>
    <w:rPr>
      <w:rFonts w:cstheme="minorHAnsi"/>
      <w:sz w:val="20"/>
      <w:szCs w:val="20"/>
    </w:rPr>
  </w:style>
  <w:style w:type="paragraph" w:styleId="TM4">
    <w:name w:val="toc 4"/>
    <w:basedOn w:val="Normal"/>
    <w:next w:val="Normal"/>
    <w:autoRedefine/>
    <w:uiPriority w:val="39"/>
    <w:unhideWhenUsed/>
    <w:rsid w:val="004910C7"/>
    <w:pPr>
      <w:spacing w:after="0"/>
      <w:ind w:left="660"/>
      <w:jc w:val="left"/>
    </w:pPr>
    <w:rPr>
      <w:rFonts w:cstheme="minorHAnsi"/>
      <w:sz w:val="20"/>
      <w:szCs w:val="20"/>
    </w:rPr>
  </w:style>
  <w:style w:type="paragraph" w:styleId="TM5">
    <w:name w:val="toc 5"/>
    <w:basedOn w:val="Normal"/>
    <w:next w:val="Normal"/>
    <w:autoRedefine/>
    <w:uiPriority w:val="39"/>
    <w:unhideWhenUsed/>
    <w:rsid w:val="004910C7"/>
    <w:pPr>
      <w:spacing w:after="0"/>
      <w:ind w:left="880"/>
      <w:jc w:val="left"/>
    </w:pPr>
    <w:rPr>
      <w:rFonts w:cstheme="minorHAnsi"/>
      <w:sz w:val="20"/>
      <w:szCs w:val="20"/>
    </w:rPr>
  </w:style>
  <w:style w:type="paragraph" w:styleId="TM6">
    <w:name w:val="toc 6"/>
    <w:basedOn w:val="Normal"/>
    <w:next w:val="Normal"/>
    <w:autoRedefine/>
    <w:uiPriority w:val="39"/>
    <w:unhideWhenUsed/>
    <w:rsid w:val="004910C7"/>
    <w:pPr>
      <w:spacing w:after="0"/>
      <w:ind w:left="1100"/>
      <w:jc w:val="left"/>
    </w:pPr>
    <w:rPr>
      <w:rFonts w:cstheme="minorHAnsi"/>
      <w:sz w:val="20"/>
      <w:szCs w:val="20"/>
    </w:rPr>
  </w:style>
  <w:style w:type="paragraph" w:styleId="TM7">
    <w:name w:val="toc 7"/>
    <w:basedOn w:val="Normal"/>
    <w:next w:val="Normal"/>
    <w:autoRedefine/>
    <w:uiPriority w:val="39"/>
    <w:unhideWhenUsed/>
    <w:rsid w:val="004910C7"/>
    <w:pPr>
      <w:spacing w:after="0"/>
      <w:ind w:left="1320"/>
      <w:jc w:val="left"/>
    </w:pPr>
    <w:rPr>
      <w:rFonts w:cstheme="minorHAnsi"/>
      <w:sz w:val="20"/>
      <w:szCs w:val="20"/>
    </w:rPr>
  </w:style>
  <w:style w:type="paragraph" w:styleId="TM8">
    <w:name w:val="toc 8"/>
    <w:basedOn w:val="Normal"/>
    <w:next w:val="Normal"/>
    <w:autoRedefine/>
    <w:uiPriority w:val="39"/>
    <w:unhideWhenUsed/>
    <w:rsid w:val="004910C7"/>
    <w:pPr>
      <w:spacing w:after="0"/>
      <w:ind w:left="1540"/>
      <w:jc w:val="left"/>
    </w:pPr>
    <w:rPr>
      <w:rFonts w:cstheme="minorHAnsi"/>
      <w:sz w:val="20"/>
      <w:szCs w:val="20"/>
    </w:rPr>
  </w:style>
  <w:style w:type="paragraph" w:styleId="TM9">
    <w:name w:val="toc 9"/>
    <w:basedOn w:val="Normal"/>
    <w:next w:val="Normal"/>
    <w:autoRedefine/>
    <w:uiPriority w:val="39"/>
    <w:unhideWhenUsed/>
    <w:rsid w:val="004910C7"/>
    <w:pPr>
      <w:spacing w:after="0"/>
      <w:ind w:left="1760"/>
      <w:jc w:val="left"/>
    </w:pPr>
    <w:rPr>
      <w:rFonts w:cstheme="minorHAnsi"/>
      <w:sz w:val="20"/>
      <w:szCs w:val="20"/>
    </w:rPr>
  </w:style>
  <w:style w:type="character" w:styleId="Marquedecommentaire">
    <w:name w:val="annotation reference"/>
    <w:basedOn w:val="Policepardfaut"/>
    <w:uiPriority w:val="99"/>
    <w:semiHidden/>
    <w:unhideWhenUsed/>
    <w:rsid w:val="00CD4B5E"/>
    <w:rPr>
      <w:sz w:val="16"/>
      <w:szCs w:val="16"/>
    </w:rPr>
  </w:style>
  <w:style w:type="paragraph" w:styleId="Commentaire">
    <w:name w:val="annotation text"/>
    <w:basedOn w:val="Normal"/>
    <w:link w:val="CommentaireCar"/>
    <w:uiPriority w:val="99"/>
    <w:semiHidden/>
    <w:unhideWhenUsed/>
    <w:rsid w:val="00CD4B5E"/>
    <w:pPr>
      <w:spacing w:line="240" w:lineRule="auto"/>
    </w:pPr>
    <w:rPr>
      <w:sz w:val="20"/>
      <w:szCs w:val="20"/>
    </w:rPr>
  </w:style>
  <w:style w:type="character" w:customStyle="1" w:styleId="CommentaireCar">
    <w:name w:val="Commentaire Car"/>
    <w:basedOn w:val="Policepardfaut"/>
    <w:link w:val="Commentaire"/>
    <w:uiPriority w:val="99"/>
    <w:semiHidden/>
    <w:rsid w:val="00CD4B5E"/>
    <w:rPr>
      <w:sz w:val="20"/>
      <w:szCs w:val="20"/>
    </w:rPr>
  </w:style>
  <w:style w:type="paragraph" w:styleId="Objetducommentaire">
    <w:name w:val="annotation subject"/>
    <w:basedOn w:val="Commentaire"/>
    <w:next w:val="Commentaire"/>
    <w:link w:val="ObjetducommentaireCar"/>
    <w:uiPriority w:val="99"/>
    <w:semiHidden/>
    <w:unhideWhenUsed/>
    <w:rsid w:val="00CD4B5E"/>
    <w:rPr>
      <w:b/>
      <w:bCs/>
    </w:rPr>
  </w:style>
  <w:style w:type="character" w:customStyle="1" w:styleId="ObjetducommentaireCar">
    <w:name w:val="Objet du commentaire Car"/>
    <w:basedOn w:val="CommentaireCar"/>
    <w:link w:val="Objetducommentaire"/>
    <w:uiPriority w:val="99"/>
    <w:semiHidden/>
    <w:rsid w:val="00CD4B5E"/>
    <w:rPr>
      <w:b/>
      <w:bCs/>
      <w:sz w:val="20"/>
      <w:szCs w:val="20"/>
    </w:rPr>
  </w:style>
  <w:style w:type="paragraph" w:styleId="NormalWeb">
    <w:name w:val="Normal (Web)"/>
    <w:basedOn w:val="Normal"/>
    <w:uiPriority w:val="99"/>
    <w:semiHidden/>
    <w:unhideWhenUsed/>
    <w:rsid w:val="00F60530"/>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F26522"/>
    <w:rPr>
      <w:color w:val="605E5C"/>
      <w:shd w:val="clear" w:color="auto" w:fill="E1DFDD"/>
    </w:rPr>
  </w:style>
  <w:style w:type="paragraph" w:customStyle="1" w:styleId="Standard">
    <w:name w:val="Standard"/>
    <w:rsid w:val="00151DC9"/>
    <w:pPr>
      <w:suppressAutoHyphens/>
      <w:autoSpaceDN w:val="0"/>
      <w:spacing w:after="0" w:line="240" w:lineRule="auto"/>
      <w:textAlignment w:val="baseline"/>
    </w:pPr>
    <w:rPr>
      <w:rFonts w:ascii="Arial" w:eastAsia="SimSun" w:hAnsi="Arial" w:cs="Mangal"/>
      <w:kern w:val="3"/>
      <w:sz w:val="21"/>
      <w:szCs w:val="24"/>
      <w:lang w:eastAsia="zh-CN" w:bidi="hi-IN"/>
    </w:rPr>
  </w:style>
  <w:style w:type="paragraph" w:customStyle="1" w:styleId="Default">
    <w:name w:val="Default"/>
    <w:rsid w:val="008606DC"/>
    <w:pPr>
      <w:autoSpaceDE w:val="0"/>
      <w:autoSpaceDN w:val="0"/>
      <w:adjustRightInd w:val="0"/>
      <w:spacing w:after="0" w:line="240" w:lineRule="auto"/>
    </w:pPr>
    <w:rPr>
      <w:rFonts w:ascii="Myriad Pro" w:hAnsi="Myriad Pro" w:cs="Myriad Pro"/>
      <w:color w:val="000000"/>
      <w:sz w:val="24"/>
      <w:szCs w:val="24"/>
    </w:rPr>
  </w:style>
  <w:style w:type="character" w:customStyle="1" w:styleId="A3">
    <w:name w:val="A3"/>
    <w:uiPriority w:val="99"/>
    <w:rsid w:val="008606DC"/>
    <w:rPr>
      <w:rFonts w:cs="Myriad Pro"/>
      <w:color w:val="000000"/>
      <w:sz w:val="16"/>
      <w:szCs w:val="16"/>
    </w:rPr>
  </w:style>
  <w:style w:type="paragraph" w:customStyle="1" w:styleId="Pa3">
    <w:name w:val="Pa3"/>
    <w:basedOn w:val="Default"/>
    <w:next w:val="Default"/>
    <w:uiPriority w:val="99"/>
    <w:rsid w:val="008606DC"/>
    <w:pPr>
      <w:spacing w:line="221" w:lineRule="atLeast"/>
    </w:pPr>
    <w:rPr>
      <w:rFonts w:cstheme="minorBidi"/>
      <w:color w:val="auto"/>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egifrance.gouv.fr/affichTexte.do;jsessionid=098E2DC332E91118A53564EEDD0DB2BF.tplgfr31s_2?cidTexte=JORFTEXT000031047578&amp;dateTexte=&amp;oldAction=rechJO&amp;categorieLien=id&amp;idJO=JORFCONT000031044382"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in/alisonpaquette/"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paquette@genie-ecologique.fr" TargetMode="Externa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Edwu5PG8ZhhEhXj4Y/3DAa9tHw==">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1656</Words>
  <Characters>9113</Characters>
  <Application>Microsoft Office Word</Application>
  <DocSecurity>0</DocSecurity>
  <Lines>75</Lines>
  <Paragraphs>21</Paragraphs>
  <ScaleCrop>false</ScaleCrop>
  <Company/>
  <LinksUpToDate>false</LinksUpToDate>
  <CharactersWithSpaces>10748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Redoulez</dc:creator>
  <cp:lastModifiedBy>Alison Paquette</cp:lastModifiedBy>
  <cp:revision>9</cp:revision>
  <dcterms:created xsi:type="dcterms:W3CDTF">2019-09-23T15:51:00Z</dcterms:created>
  <dcterms:modified xsi:type="dcterms:W3CDTF">2023-07-27T15:49:00Z</dcterms:modified>
</cp:coreProperties>
</file>